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6F39E" w14:textId="77777777" w:rsidR="00B73B5B" w:rsidRPr="001C773B" w:rsidRDefault="00B73B5B" w:rsidP="00B73B5B">
      <w:pPr>
        <w:pStyle w:val="NormalWeb"/>
        <w:rPr>
          <w:color w:val="000000" w:themeColor="text1"/>
        </w:rPr>
      </w:pPr>
      <w:r w:rsidRPr="001C773B">
        <w:rPr>
          <w:color w:val="000000" w:themeColor="text1"/>
        </w:rPr>
        <w:t xml:space="preserve"> </w:t>
      </w:r>
      <w:r w:rsidRPr="001C773B">
        <w:rPr>
          <w:rFonts w:ascii="Helvetica" w:hAnsi="Helvetica" w:cs="Helvetica"/>
          <w:b/>
          <w:bCs/>
          <w:color w:val="000000" w:themeColor="text1"/>
        </w:rPr>
        <w:t xml:space="preserve">Conflict of Interest Policy </w:t>
      </w:r>
    </w:p>
    <w:p w14:paraId="6D1D211F" w14:textId="690845D1" w:rsidR="00B73B5B" w:rsidRPr="00B73B5B" w:rsidRDefault="00B73B5B" w:rsidP="00B73B5B">
      <w:pPr>
        <w:pStyle w:val="ListParagraph"/>
        <w:numPr>
          <w:ilvl w:val="0"/>
          <w:numId w:val="5"/>
        </w:numPr>
        <w:spacing w:before="100" w:beforeAutospacing="1" w:after="100" w:afterAutospacing="1"/>
        <w:rPr>
          <w:rFonts w:ascii="Helvetica" w:eastAsia="Times New Roman" w:hAnsi="Helvetica" w:cs="Helvetica"/>
          <w:b/>
          <w:bCs/>
          <w:sz w:val="22"/>
          <w:szCs w:val="22"/>
          <w:lang w:eastAsia="en-GB"/>
        </w:rPr>
      </w:pPr>
      <w:r>
        <w:rPr>
          <w:rFonts w:ascii="Helvetica" w:eastAsia="Times New Roman" w:hAnsi="Helvetica" w:cs="Helvetica"/>
          <w:b/>
          <w:bCs/>
          <w:sz w:val="22"/>
          <w:szCs w:val="22"/>
          <w:lang w:eastAsia="en-GB"/>
        </w:rPr>
        <w:t>Purpose</w:t>
      </w:r>
    </w:p>
    <w:p w14:paraId="5C9CF01B" w14:textId="071C8B6A"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 xml:space="preserve">The purpose of this policy is to help </w:t>
      </w:r>
      <w:r>
        <w:rPr>
          <w:rFonts w:ascii="Helvetica" w:eastAsia="Times New Roman" w:hAnsi="Helvetica" w:cs="Helvetica"/>
          <w:sz w:val="22"/>
          <w:szCs w:val="22"/>
          <w:lang w:eastAsia="en-GB"/>
        </w:rPr>
        <w:t>members of the board of SCHA</w:t>
      </w:r>
      <w:r w:rsidRPr="00B73B5B">
        <w:rPr>
          <w:rFonts w:ascii="Helvetica" w:eastAsia="Times New Roman" w:hAnsi="Helvetica" w:cs="Helvetica"/>
          <w:sz w:val="22"/>
          <w:szCs w:val="22"/>
          <w:lang w:eastAsia="en-GB"/>
        </w:rPr>
        <w:t xml:space="preserve"> to identify, disclose and manage any actual, potential or perceived conflicts of interest in order to protect the integrity of </w:t>
      </w:r>
      <w:r>
        <w:rPr>
          <w:rFonts w:ascii="Helvetica" w:eastAsia="Times New Roman" w:hAnsi="Helvetica" w:cs="Helvetica"/>
          <w:sz w:val="22"/>
          <w:szCs w:val="22"/>
          <w:lang w:eastAsia="en-GB"/>
        </w:rPr>
        <w:t>SCHA</w:t>
      </w:r>
      <w:r w:rsidRPr="00B73B5B">
        <w:rPr>
          <w:rFonts w:ascii="Helvetica" w:eastAsia="Times New Roman" w:hAnsi="Helvetica" w:cs="Helvetica"/>
          <w:sz w:val="22"/>
          <w:szCs w:val="22"/>
          <w:lang w:eastAsia="en-GB"/>
        </w:rPr>
        <w:t xml:space="preserve"> and manage risk. </w:t>
      </w:r>
    </w:p>
    <w:p w14:paraId="0BB41161" w14:textId="77777777"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b/>
          <w:bCs/>
          <w:sz w:val="22"/>
          <w:szCs w:val="22"/>
          <w:lang w:eastAsia="en-GB"/>
        </w:rPr>
        <w:t xml:space="preserve">2. Objective </w:t>
      </w:r>
    </w:p>
    <w:p w14:paraId="160B7A5A" w14:textId="6F863ED0"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 xml:space="preserve">The </w:t>
      </w:r>
      <w:r>
        <w:rPr>
          <w:rFonts w:ascii="Helvetica" w:eastAsia="Times New Roman" w:hAnsi="Helvetica" w:cs="Helvetica"/>
          <w:sz w:val="22"/>
          <w:szCs w:val="22"/>
          <w:lang w:eastAsia="en-GB"/>
        </w:rPr>
        <w:t>SCHA</w:t>
      </w:r>
      <w:r w:rsidRPr="00B73B5B">
        <w:rPr>
          <w:rFonts w:ascii="Helvetica" w:eastAsia="Times New Roman" w:hAnsi="Helvetica" w:cs="Helvetica"/>
          <w:sz w:val="22"/>
          <w:szCs w:val="22"/>
          <w:lang w:eastAsia="en-GB"/>
        </w:rPr>
        <w:t xml:space="preserve"> board, (called the ‘board’ in this policy) aims to ensure that board members are aware of their obligation to disclose any conflicts of interest that they may have, and to comply with this policy to ensure they effectively manage those conflicts of interest as representatives of </w:t>
      </w:r>
      <w:r>
        <w:rPr>
          <w:rFonts w:ascii="Helvetica" w:eastAsia="Times New Roman" w:hAnsi="Helvetica" w:cs="Helvetica"/>
          <w:sz w:val="22"/>
          <w:szCs w:val="22"/>
          <w:lang w:eastAsia="en-GB"/>
        </w:rPr>
        <w:t>SCHA</w:t>
      </w:r>
      <w:r w:rsidRPr="00B73B5B">
        <w:rPr>
          <w:rFonts w:ascii="Helvetica" w:eastAsia="Times New Roman" w:hAnsi="Helvetica" w:cs="Helvetica"/>
          <w:sz w:val="22"/>
          <w:szCs w:val="22"/>
          <w:lang w:eastAsia="en-GB"/>
        </w:rPr>
        <w:t xml:space="preserve">. </w:t>
      </w:r>
    </w:p>
    <w:p w14:paraId="51618671" w14:textId="77777777"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b/>
          <w:bCs/>
          <w:sz w:val="22"/>
          <w:szCs w:val="22"/>
          <w:lang w:eastAsia="en-GB"/>
        </w:rPr>
        <w:t xml:space="preserve">3. Scope </w:t>
      </w:r>
    </w:p>
    <w:p w14:paraId="256F7C49" w14:textId="7D6B4767"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 xml:space="preserve">This policy applies to the board members of </w:t>
      </w:r>
      <w:r>
        <w:rPr>
          <w:rFonts w:ascii="Helvetica" w:eastAsia="Times New Roman" w:hAnsi="Helvetica" w:cs="Helvetica"/>
          <w:sz w:val="22"/>
          <w:szCs w:val="22"/>
          <w:lang w:eastAsia="en-GB"/>
        </w:rPr>
        <w:t>SCHA</w:t>
      </w:r>
      <w:r w:rsidRPr="00B73B5B">
        <w:rPr>
          <w:rFonts w:ascii="Helvetica" w:eastAsia="Times New Roman" w:hAnsi="Helvetica" w:cs="Helvetica"/>
          <w:sz w:val="22"/>
          <w:szCs w:val="22"/>
          <w:lang w:eastAsia="en-GB"/>
        </w:rPr>
        <w:t>.</w:t>
      </w:r>
    </w:p>
    <w:p w14:paraId="14E6AD69" w14:textId="77777777"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b/>
          <w:bCs/>
          <w:sz w:val="22"/>
          <w:szCs w:val="22"/>
          <w:lang w:eastAsia="en-GB"/>
        </w:rPr>
        <w:t xml:space="preserve">4. Definition of conflicts of interests </w:t>
      </w:r>
    </w:p>
    <w:p w14:paraId="70974758" w14:textId="71EE3CD8"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 xml:space="preserve">A conflict of interest occurs when personal interests would incline </w:t>
      </w:r>
      <w:r>
        <w:rPr>
          <w:rFonts w:ascii="Helvetica" w:eastAsia="Times New Roman" w:hAnsi="Helvetica" w:cs="Helvetica"/>
          <w:sz w:val="22"/>
          <w:szCs w:val="22"/>
          <w:lang w:eastAsia="en-GB"/>
        </w:rPr>
        <w:t>a trustee</w:t>
      </w:r>
      <w:r w:rsidRPr="00B73B5B">
        <w:rPr>
          <w:rFonts w:ascii="Helvetica" w:eastAsia="Times New Roman" w:hAnsi="Helvetica" w:cs="Helvetica"/>
          <w:sz w:val="22"/>
          <w:szCs w:val="22"/>
          <w:lang w:eastAsia="en-GB"/>
        </w:rPr>
        <w:t xml:space="preserve"> to a course of action incompatible with their responsibility to act in the best interests of the charity. </w:t>
      </w:r>
    </w:p>
    <w:p w14:paraId="7F830A8B" w14:textId="77777777" w:rsid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 xml:space="preserve">Personal interests include direct interests (such as obligations arising out of a contract of employment), as well as those of family, friends, or other organisations a person may be involved with or have an interest in (for example, as a shareholder). </w:t>
      </w:r>
    </w:p>
    <w:p w14:paraId="33098DFF" w14:textId="4349C122"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 xml:space="preserve">They also include conflicts between a board member’s duty to </w:t>
      </w:r>
      <w:r>
        <w:rPr>
          <w:rFonts w:ascii="Helvetica" w:eastAsia="Times New Roman" w:hAnsi="Helvetica" w:cs="Helvetica"/>
          <w:sz w:val="22"/>
          <w:szCs w:val="22"/>
          <w:lang w:eastAsia="en-GB"/>
        </w:rPr>
        <w:t>SCHA</w:t>
      </w:r>
      <w:r w:rsidRPr="00B73B5B">
        <w:rPr>
          <w:rFonts w:ascii="Helvetica" w:eastAsia="Times New Roman" w:hAnsi="Helvetica" w:cs="Helvetica"/>
          <w:sz w:val="22"/>
          <w:szCs w:val="22"/>
          <w:lang w:eastAsia="en-GB"/>
        </w:rPr>
        <w:t xml:space="preserve"> and another duty that the board member has (for example, to another charity). A conflict of interest, including of loyalty, may be actual, potential or perceived and may be financial or non-financial. </w:t>
      </w:r>
    </w:p>
    <w:p w14:paraId="61C1B4B8" w14:textId="5EE32C54"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 xml:space="preserve">These situations present the risk that a person will make a decision based on, or affected by, these influences, rather than in the best interests of the </w:t>
      </w:r>
      <w:r>
        <w:rPr>
          <w:rFonts w:ascii="Helvetica" w:eastAsia="Times New Roman" w:hAnsi="Helvetica" w:cs="Helvetica"/>
          <w:sz w:val="22"/>
          <w:szCs w:val="22"/>
          <w:lang w:eastAsia="en-GB"/>
        </w:rPr>
        <w:t>organisation</w:t>
      </w:r>
      <w:r w:rsidRPr="00B73B5B">
        <w:rPr>
          <w:rFonts w:ascii="Helvetica" w:eastAsia="Times New Roman" w:hAnsi="Helvetica" w:cs="Helvetica"/>
          <w:sz w:val="22"/>
          <w:szCs w:val="22"/>
          <w:lang w:eastAsia="en-GB"/>
        </w:rPr>
        <w:t>.</w:t>
      </w:r>
      <w:r>
        <w:rPr>
          <w:rFonts w:ascii="Helvetica" w:eastAsia="Times New Roman" w:hAnsi="Helvetica" w:cs="Helvetica"/>
          <w:sz w:val="22"/>
          <w:szCs w:val="22"/>
          <w:lang w:eastAsia="en-GB"/>
        </w:rPr>
        <w:t xml:space="preserve"> T</w:t>
      </w:r>
      <w:r w:rsidRPr="00B73B5B">
        <w:rPr>
          <w:rFonts w:ascii="Helvetica" w:eastAsia="Times New Roman" w:hAnsi="Helvetica" w:cs="Helvetica"/>
          <w:sz w:val="22"/>
          <w:szCs w:val="22"/>
          <w:lang w:eastAsia="en-GB"/>
        </w:rPr>
        <w:t xml:space="preserve">hese situations must be managed accordingly to ensure the interests of </w:t>
      </w:r>
      <w:r>
        <w:rPr>
          <w:rFonts w:ascii="Helvetica" w:eastAsia="Times New Roman" w:hAnsi="Helvetica" w:cs="Helvetica"/>
          <w:sz w:val="22"/>
          <w:szCs w:val="22"/>
          <w:lang w:eastAsia="en-GB"/>
        </w:rPr>
        <w:t>SCHA</w:t>
      </w:r>
      <w:r w:rsidRPr="00B73B5B">
        <w:rPr>
          <w:rFonts w:ascii="Helvetica" w:eastAsia="Times New Roman" w:hAnsi="Helvetica" w:cs="Helvetica"/>
          <w:sz w:val="22"/>
          <w:szCs w:val="22"/>
          <w:lang w:eastAsia="en-GB"/>
        </w:rPr>
        <w:t xml:space="preserve"> remain paramount. </w:t>
      </w:r>
    </w:p>
    <w:p w14:paraId="5F3ED208" w14:textId="77777777"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b/>
          <w:bCs/>
          <w:sz w:val="22"/>
          <w:szCs w:val="22"/>
          <w:lang w:eastAsia="en-GB"/>
        </w:rPr>
        <w:t xml:space="preserve">5. Policy </w:t>
      </w:r>
    </w:p>
    <w:p w14:paraId="350AAAAB" w14:textId="01941D30"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 xml:space="preserve">It is the policy of </w:t>
      </w:r>
      <w:r>
        <w:rPr>
          <w:rFonts w:ascii="Helvetica" w:eastAsia="Times New Roman" w:hAnsi="Helvetica" w:cs="Helvetica"/>
          <w:sz w:val="22"/>
          <w:szCs w:val="22"/>
          <w:lang w:eastAsia="en-GB"/>
        </w:rPr>
        <w:t>SCHA</w:t>
      </w:r>
      <w:r w:rsidRPr="00B73B5B">
        <w:rPr>
          <w:rFonts w:ascii="Helvetica" w:eastAsia="Times New Roman" w:hAnsi="Helvetica" w:cs="Helvetica"/>
          <w:sz w:val="22"/>
          <w:szCs w:val="22"/>
          <w:lang w:eastAsia="en-GB"/>
        </w:rPr>
        <w:t xml:space="preserve">, as well as a responsibility of the board, that ethical, legal, financial or other conflicts of interest be avoided and that any such conflicts (where they do arise) do not conflict with the obligations to </w:t>
      </w:r>
      <w:r>
        <w:rPr>
          <w:rFonts w:ascii="Helvetica" w:eastAsia="Times New Roman" w:hAnsi="Helvetica" w:cs="Helvetica"/>
          <w:sz w:val="22"/>
          <w:szCs w:val="22"/>
          <w:lang w:eastAsia="en-GB"/>
        </w:rPr>
        <w:t>SCHA</w:t>
      </w:r>
      <w:r w:rsidRPr="00B73B5B">
        <w:rPr>
          <w:rFonts w:ascii="Helvetica" w:eastAsia="Times New Roman" w:hAnsi="Helvetica" w:cs="Helvetica"/>
          <w:sz w:val="22"/>
          <w:szCs w:val="22"/>
          <w:lang w:eastAsia="en-GB"/>
        </w:rPr>
        <w:t xml:space="preserve">. </w:t>
      </w:r>
    </w:p>
    <w:p w14:paraId="75423B35" w14:textId="1E6E61C3"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Pr>
          <w:rFonts w:ascii="Helvetica" w:eastAsia="Times New Roman" w:hAnsi="Helvetica" w:cs="Helvetica"/>
          <w:sz w:val="22"/>
          <w:szCs w:val="22"/>
          <w:lang w:eastAsia="en-GB"/>
        </w:rPr>
        <w:t>SCHA</w:t>
      </w:r>
      <w:r w:rsidRPr="00B73B5B">
        <w:rPr>
          <w:rFonts w:ascii="Helvetica" w:eastAsia="Times New Roman" w:hAnsi="Helvetica" w:cs="Helvetica"/>
          <w:sz w:val="22"/>
          <w:szCs w:val="22"/>
          <w:lang w:eastAsia="en-GB"/>
        </w:rPr>
        <w:t xml:space="preserve"> will manage conflicts of interest by requiring board members to: </w:t>
      </w:r>
    </w:p>
    <w:p w14:paraId="08E65F56" w14:textId="77777777" w:rsidR="00B73B5B" w:rsidRPr="00B73B5B" w:rsidRDefault="00B73B5B" w:rsidP="00B73B5B">
      <w:pPr>
        <w:numPr>
          <w:ilvl w:val="0"/>
          <w:numId w:val="1"/>
        </w:numPr>
        <w:spacing w:before="100" w:beforeAutospacing="1" w:after="100" w:afterAutospacing="1"/>
        <w:rPr>
          <w:rFonts w:ascii="SymbolMT" w:eastAsia="Times New Roman" w:hAnsi="SymbolMT" w:cs="Times New Roman"/>
          <w:sz w:val="22"/>
          <w:szCs w:val="22"/>
          <w:lang w:eastAsia="en-GB"/>
        </w:rPr>
      </w:pPr>
      <w:r w:rsidRPr="00B73B5B">
        <w:rPr>
          <w:rFonts w:ascii="Helvetica" w:eastAsia="Times New Roman" w:hAnsi="Helvetica" w:cs="Helvetica"/>
          <w:sz w:val="22"/>
          <w:szCs w:val="22"/>
          <w:lang w:eastAsia="en-GB"/>
        </w:rPr>
        <w:t xml:space="preserve">avoid conflicts of interest where possible </w:t>
      </w:r>
    </w:p>
    <w:p w14:paraId="08E41C1F" w14:textId="77777777" w:rsidR="00B73B5B" w:rsidRPr="00B73B5B" w:rsidRDefault="00B73B5B" w:rsidP="00B73B5B">
      <w:pPr>
        <w:numPr>
          <w:ilvl w:val="0"/>
          <w:numId w:val="1"/>
        </w:numPr>
        <w:spacing w:before="100" w:beforeAutospacing="1" w:after="100" w:afterAutospacing="1"/>
        <w:rPr>
          <w:rFonts w:ascii="SymbolMT" w:eastAsia="Times New Roman" w:hAnsi="SymbolMT" w:cs="Times New Roman"/>
          <w:sz w:val="22"/>
          <w:szCs w:val="22"/>
          <w:lang w:eastAsia="en-GB"/>
        </w:rPr>
      </w:pPr>
      <w:r w:rsidRPr="00B73B5B">
        <w:rPr>
          <w:rFonts w:ascii="Helvetica" w:eastAsia="Times New Roman" w:hAnsi="Helvetica" w:cs="Helvetica"/>
          <w:sz w:val="22"/>
          <w:szCs w:val="22"/>
          <w:lang w:eastAsia="en-GB"/>
        </w:rPr>
        <w:t xml:space="preserve">identify and disclose any conflicts of interest </w:t>
      </w:r>
    </w:p>
    <w:p w14:paraId="32177561" w14:textId="77777777" w:rsidR="00B73B5B" w:rsidRPr="00B73B5B" w:rsidRDefault="00B73B5B" w:rsidP="00B73B5B">
      <w:pPr>
        <w:numPr>
          <w:ilvl w:val="0"/>
          <w:numId w:val="1"/>
        </w:numPr>
        <w:spacing w:before="100" w:beforeAutospacing="1" w:after="100" w:afterAutospacing="1"/>
        <w:rPr>
          <w:rFonts w:ascii="SymbolMT" w:eastAsia="Times New Roman" w:hAnsi="SymbolMT" w:cs="Times New Roman"/>
          <w:sz w:val="22"/>
          <w:szCs w:val="22"/>
          <w:lang w:eastAsia="en-GB"/>
        </w:rPr>
      </w:pPr>
      <w:r w:rsidRPr="00B73B5B">
        <w:rPr>
          <w:rFonts w:ascii="Helvetica" w:eastAsia="Times New Roman" w:hAnsi="Helvetica" w:cs="Helvetica"/>
          <w:sz w:val="22"/>
          <w:szCs w:val="22"/>
          <w:lang w:eastAsia="en-GB"/>
        </w:rPr>
        <w:t xml:space="preserve">carefully manage any conflicts of interest, and </w:t>
      </w:r>
    </w:p>
    <w:p w14:paraId="48FED2D8" w14:textId="77777777" w:rsidR="00B73B5B" w:rsidRPr="00B73B5B" w:rsidRDefault="00B73B5B" w:rsidP="00B73B5B">
      <w:pPr>
        <w:numPr>
          <w:ilvl w:val="0"/>
          <w:numId w:val="1"/>
        </w:numPr>
        <w:spacing w:before="100" w:beforeAutospacing="1" w:after="100" w:afterAutospacing="1"/>
        <w:rPr>
          <w:rFonts w:ascii="SymbolMT" w:eastAsia="Times New Roman" w:hAnsi="SymbolMT" w:cs="Times New Roman"/>
          <w:sz w:val="22"/>
          <w:szCs w:val="22"/>
          <w:lang w:eastAsia="en-GB"/>
        </w:rPr>
      </w:pPr>
      <w:r w:rsidRPr="00B73B5B">
        <w:rPr>
          <w:rFonts w:ascii="Helvetica" w:eastAsia="Times New Roman" w:hAnsi="Helvetica" w:cs="Helvetica"/>
          <w:sz w:val="22"/>
          <w:szCs w:val="22"/>
          <w:lang w:eastAsia="en-GB"/>
        </w:rPr>
        <w:t xml:space="preserve">follow this policy and respond to any breaches </w:t>
      </w:r>
    </w:p>
    <w:p w14:paraId="49162B19" w14:textId="77777777" w:rsidR="00B73B5B" w:rsidRDefault="00B73B5B" w:rsidP="00B73B5B">
      <w:pPr>
        <w:spacing w:before="100" w:beforeAutospacing="1" w:after="100" w:afterAutospacing="1"/>
        <w:rPr>
          <w:rFonts w:ascii="Helvetica" w:eastAsia="Times New Roman" w:hAnsi="Helvetica" w:cs="Helvetica"/>
          <w:b/>
          <w:bCs/>
          <w:sz w:val="22"/>
          <w:szCs w:val="22"/>
          <w:lang w:eastAsia="en-GB"/>
        </w:rPr>
      </w:pPr>
    </w:p>
    <w:p w14:paraId="72EB82AE" w14:textId="4C288229" w:rsidR="00B73B5B" w:rsidRPr="00B73B5B" w:rsidRDefault="00B73B5B" w:rsidP="00B73B5B">
      <w:pPr>
        <w:spacing w:before="100" w:beforeAutospacing="1" w:after="100" w:afterAutospacing="1"/>
        <w:ind w:left="360"/>
        <w:rPr>
          <w:rFonts w:ascii="SymbolMT" w:eastAsia="Times New Roman" w:hAnsi="SymbolMT" w:cs="Times New Roman"/>
          <w:sz w:val="22"/>
          <w:szCs w:val="22"/>
          <w:lang w:eastAsia="en-GB"/>
        </w:rPr>
      </w:pPr>
      <w:r w:rsidRPr="00B73B5B">
        <w:rPr>
          <w:rFonts w:ascii="Helvetica" w:eastAsia="Times New Roman" w:hAnsi="Helvetica" w:cs="Helvetica"/>
          <w:b/>
          <w:bCs/>
          <w:sz w:val="22"/>
          <w:szCs w:val="22"/>
          <w:lang w:eastAsia="en-GB"/>
        </w:rPr>
        <w:lastRenderedPageBreak/>
        <w:t xml:space="preserve">5.1. Responsibility of the board </w:t>
      </w:r>
    </w:p>
    <w:p w14:paraId="500141B9" w14:textId="77777777" w:rsidR="00B73B5B" w:rsidRPr="00B73B5B" w:rsidRDefault="00B73B5B" w:rsidP="00B73B5B">
      <w:pPr>
        <w:spacing w:before="100" w:beforeAutospacing="1" w:after="100" w:afterAutospacing="1"/>
        <w:ind w:left="360"/>
        <w:rPr>
          <w:rFonts w:ascii="SymbolMT" w:eastAsia="Times New Roman" w:hAnsi="SymbolMT" w:cs="Times New Roman"/>
          <w:sz w:val="22"/>
          <w:szCs w:val="22"/>
          <w:lang w:eastAsia="en-GB"/>
        </w:rPr>
      </w:pPr>
      <w:r w:rsidRPr="00B73B5B">
        <w:rPr>
          <w:rFonts w:ascii="Helvetica" w:eastAsia="Times New Roman" w:hAnsi="Helvetica" w:cs="Helvetica"/>
          <w:sz w:val="22"/>
          <w:szCs w:val="22"/>
          <w:lang w:eastAsia="en-GB"/>
        </w:rPr>
        <w:t xml:space="preserve">The board is responsible for: </w:t>
      </w:r>
    </w:p>
    <w:p w14:paraId="5B43416E" w14:textId="77777777" w:rsidR="00B73B5B" w:rsidRPr="00757DB8" w:rsidRDefault="00B73B5B" w:rsidP="00757DB8">
      <w:pPr>
        <w:pStyle w:val="ListParagraph"/>
        <w:numPr>
          <w:ilvl w:val="0"/>
          <w:numId w:val="6"/>
        </w:numPr>
        <w:spacing w:before="100" w:beforeAutospacing="1" w:after="100" w:afterAutospacing="1"/>
        <w:rPr>
          <w:rFonts w:ascii="SymbolMT" w:eastAsia="Times New Roman" w:hAnsi="SymbolMT" w:cs="Times New Roman"/>
          <w:sz w:val="22"/>
          <w:szCs w:val="22"/>
          <w:lang w:eastAsia="en-GB"/>
        </w:rPr>
      </w:pPr>
      <w:r w:rsidRPr="00757DB8">
        <w:rPr>
          <w:rFonts w:ascii="Helvetica" w:eastAsia="Times New Roman" w:hAnsi="Helvetica" w:cs="Helvetica"/>
          <w:sz w:val="22"/>
          <w:szCs w:val="22"/>
          <w:lang w:eastAsia="en-GB"/>
        </w:rPr>
        <w:t xml:space="preserve">establishing a system for identifying, disclosing and managing conflicts of interest across the charity </w:t>
      </w:r>
    </w:p>
    <w:p w14:paraId="3E31F007" w14:textId="77777777" w:rsidR="00B73B5B" w:rsidRPr="00757DB8" w:rsidRDefault="00B73B5B" w:rsidP="00757DB8">
      <w:pPr>
        <w:pStyle w:val="ListParagraph"/>
        <w:numPr>
          <w:ilvl w:val="0"/>
          <w:numId w:val="6"/>
        </w:numPr>
        <w:spacing w:before="100" w:beforeAutospacing="1" w:after="100" w:afterAutospacing="1"/>
        <w:rPr>
          <w:rFonts w:ascii="SymbolMT" w:eastAsia="Times New Roman" w:hAnsi="SymbolMT" w:cs="Times New Roman"/>
          <w:sz w:val="22"/>
          <w:szCs w:val="22"/>
          <w:lang w:eastAsia="en-GB"/>
        </w:rPr>
      </w:pPr>
      <w:r w:rsidRPr="00757DB8">
        <w:rPr>
          <w:rFonts w:ascii="Helvetica" w:eastAsia="Times New Roman" w:hAnsi="Helvetica" w:cs="Helvetica"/>
          <w:sz w:val="22"/>
          <w:szCs w:val="22"/>
          <w:lang w:eastAsia="en-GB"/>
        </w:rPr>
        <w:t xml:space="preserve">monitoring compliance with this policy, and </w:t>
      </w:r>
    </w:p>
    <w:p w14:paraId="43133AE0" w14:textId="7B0DF5EE" w:rsidR="00B73B5B" w:rsidRPr="00757DB8" w:rsidRDefault="00B73B5B" w:rsidP="00757DB8">
      <w:pPr>
        <w:pStyle w:val="ListParagraph"/>
        <w:numPr>
          <w:ilvl w:val="0"/>
          <w:numId w:val="6"/>
        </w:numPr>
        <w:spacing w:before="100" w:beforeAutospacing="1" w:after="100" w:afterAutospacing="1"/>
        <w:rPr>
          <w:rFonts w:ascii="SymbolMT" w:eastAsia="Times New Roman" w:hAnsi="SymbolMT" w:cs="Times New Roman"/>
          <w:sz w:val="22"/>
          <w:szCs w:val="22"/>
          <w:lang w:eastAsia="en-GB"/>
        </w:rPr>
      </w:pPr>
      <w:r w:rsidRPr="00757DB8">
        <w:rPr>
          <w:rFonts w:ascii="Helvetica" w:eastAsia="Times New Roman" w:hAnsi="Helvetica" w:cs="Helvetica"/>
          <w:sz w:val="22"/>
          <w:szCs w:val="22"/>
          <w:lang w:eastAsia="en-GB"/>
        </w:rPr>
        <w:t xml:space="preserve">reviewing this policy on an annual basis to ensure that the policy is operating effectively. </w:t>
      </w:r>
    </w:p>
    <w:p w14:paraId="0A7B888E" w14:textId="07B9B97F" w:rsidR="00B73B5B" w:rsidRPr="00B73B5B" w:rsidRDefault="00B73B5B" w:rsidP="00B73B5B">
      <w:pPr>
        <w:spacing w:before="100" w:beforeAutospacing="1" w:after="100" w:afterAutospacing="1"/>
        <w:rPr>
          <w:rFonts w:ascii="SymbolMT" w:eastAsia="Times New Roman" w:hAnsi="SymbolMT" w:cs="Times New Roman"/>
          <w:sz w:val="22"/>
          <w:szCs w:val="22"/>
          <w:lang w:eastAsia="en-GB"/>
        </w:rPr>
      </w:pPr>
      <w:r w:rsidRPr="00B73B5B">
        <w:rPr>
          <w:rFonts w:ascii="Helvetica" w:eastAsia="Times New Roman" w:hAnsi="Helvetica" w:cs="Helvetica"/>
          <w:b/>
          <w:bCs/>
          <w:sz w:val="22"/>
          <w:szCs w:val="22"/>
          <w:lang w:eastAsia="en-GB"/>
        </w:rPr>
        <w:t xml:space="preserve">5.2. Identification and disclosure of conflicts of interest </w:t>
      </w:r>
    </w:p>
    <w:p w14:paraId="40327412" w14:textId="10409F68"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 xml:space="preserve">Once an actual, potential or perceived conflict of interest is identified, it must be entered into </w:t>
      </w:r>
      <w:r>
        <w:rPr>
          <w:rFonts w:ascii="Helvetica" w:eastAsia="Times New Roman" w:hAnsi="Helvetica" w:cs="Helvetica"/>
          <w:sz w:val="22"/>
          <w:szCs w:val="22"/>
          <w:lang w:eastAsia="en-GB"/>
        </w:rPr>
        <w:t>SCHA</w:t>
      </w:r>
      <w:r w:rsidRPr="00B73B5B">
        <w:rPr>
          <w:rFonts w:ascii="Helvetica" w:eastAsia="Times New Roman" w:hAnsi="Helvetica" w:cs="Helvetica"/>
          <w:sz w:val="22"/>
          <w:szCs w:val="22"/>
          <w:lang w:eastAsia="en-GB"/>
        </w:rPr>
        <w:t xml:space="preserve"> register of interests,</w:t>
      </w:r>
      <w:r w:rsidR="00757DB8">
        <w:rPr>
          <w:rFonts w:ascii="Helvetica" w:eastAsia="Times New Roman" w:hAnsi="Helvetica" w:cs="Helvetica"/>
          <w:sz w:val="22"/>
          <w:szCs w:val="22"/>
          <w:lang w:eastAsia="en-GB"/>
        </w:rPr>
        <w:t xml:space="preserve"> which will then the recirculated to</w:t>
      </w:r>
      <w:r w:rsidRPr="00B73B5B">
        <w:rPr>
          <w:rFonts w:ascii="Helvetica" w:eastAsia="Times New Roman" w:hAnsi="Helvetica" w:cs="Helvetica"/>
          <w:sz w:val="22"/>
          <w:szCs w:val="22"/>
          <w:lang w:eastAsia="en-GB"/>
        </w:rPr>
        <w:t xml:space="preserve"> the board. </w:t>
      </w:r>
    </w:p>
    <w:p w14:paraId="71E7099D" w14:textId="77777777"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 xml:space="preserve">The register of interests must be maintained by the Secretary supported by a named Trustee with lead responsibility for Good Governance. The register must record information related to a conflict of interest (including the nature and extent of the conflict of interest and any steps taken to address it). </w:t>
      </w:r>
    </w:p>
    <w:p w14:paraId="4768C8F1" w14:textId="77777777"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b/>
          <w:bCs/>
          <w:sz w:val="22"/>
          <w:szCs w:val="22"/>
          <w:lang w:eastAsia="en-GB"/>
        </w:rPr>
        <w:t xml:space="preserve">5.3 Confidentiality of disclosures </w:t>
      </w:r>
    </w:p>
    <w:p w14:paraId="19F1979A" w14:textId="10B33CCB"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The Secretary and a named member of the board</w:t>
      </w:r>
      <w:r w:rsidR="00757DB8">
        <w:rPr>
          <w:rFonts w:ascii="Helvetica" w:eastAsia="Times New Roman" w:hAnsi="Helvetica" w:cs="Helvetica"/>
          <w:sz w:val="22"/>
          <w:szCs w:val="22"/>
          <w:lang w:eastAsia="en-GB"/>
        </w:rPr>
        <w:t xml:space="preserve"> with </w:t>
      </w:r>
      <w:r w:rsidRPr="00B73B5B">
        <w:rPr>
          <w:rFonts w:ascii="Helvetica" w:eastAsia="Times New Roman" w:hAnsi="Helvetica" w:cs="Helvetica"/>
          <w:sz w:val="22"/>
          <w:szCs w:val="22"/>
          <w:lang w:eastAsia="en-GB"/>
        </w:rPr>
        <w:t>responsib</w:t>
      </w:r>
      <w:r w:rsidR="00757DB8">
        <w:rPr>
          <w:rFonts w:ascii="Helvetica" w:eastAsia="Times New Roman" w:hAnsi="Helvetica" w:cs="Helvetica"/>
          <w:sz w:val="22"/>
          <w:szCs w:val="22"/>
          <w:lang w:eastAsia="en-GB"/>
        </w:rPr>
        <w:t>ility</w:t>
      </w:r>
      <w:r w:rsidRPr="00B73B5B">
        <w:rPr>
          <w:rFonts w:ascii="Helvetica" w:eastAsia="Times New Roman" w:hAnsi="Helvetica" w:cs="Helvetica"/>
          <w:sz w:val="22"/>
          <w:szCs w:val="22"/>
          <w:lang w:eastAsia="en-GB"/>
        </w:rPr>
        <w:t xml:space="preserve"> for Good Governance, will have access to all information disclosed. </w:t>
      </w:r>
    </w:p>
    <w:p w14:paraId="64519E73" w14:textId="7B410AF6"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A summary of the register, identifying key conflicts of interest, will be made publicly available on the organisation</w:t>
      </w:r>
      <w:r>
        <w:rPr>
          <w:rFonts w:ascii="Helvetica" w:eastAsia="Times New Roman" w:hAnsi="Helvetica" w:cs="Helvetica"/>
          <w:sz w:val="22"/>
          <w:szCs w:val="22"/>
          <w:lang w:eastAsia="en-GB"/>
        </w:rPr>
        <w:t>’</w:t>
      </w:r>
      <w:r w:rsidRPr="00B73B5B">
        <w:rPr>
          <w:rFonts w:ascii="Helvetica" w:eastAsia="Times New Roman" w:hAnsi="Helvetica" w:cs="Helvetica"/>
          <w:sz w:val="22"/>
          <w:szCs w:val="22"/>
          <w:lang w:eastAsia="en-GB"/>
        </w:rPr>
        <w:t xml:space="preserve">s website. </w:t>
      </w:r>
    </w:p>
    <w:p w14:paraId="2092979E" w14:textId="756F1862" w:rsidR="00B73B5B" w:rsidRDefault="00B73B5B" w:rsidP="00B73B5B">
      <w:pPr>
        <w:spacing w:before="100" w:beforeAutospacing="1" w:after="100" w:afterAutospacing="1"/>
        <w:rPr>
          <w:rFonts w:ascii="Helvetica" w:eastAsia="Times New Roman" w:hAnsi="Helvetica" w:cs="Helvetica"/>
          <w:sz w:val="22"/>
          <w:szCs w:val="22"/>
          <w:lang w:eastAsia="en-GB"/>
        </w:rPr>
      </w:pPr>
      <w:r w:rsidRPr="00B73B5B">
        <w:rPr>
          <w:rFonts w:ascii="Helvetica" w:eastAsia="Times New Roman" w:hAnsi="Helvetica" w:cs="Helvetica"/>
          <w:sz w:val="22"/>
          <w:szCs w:val="22"/>
          <w:lang w:eastAsia="en-GB"/>
        </w:rPr>
        <w:t xml:space="preserve">At each AGM, the register of conflicts and how </w:t>
      </w:r>
      <w:r w:rsidR="00157588">
        <w:rPr>
          <w:rFonts w:ascii="Helvetica" w:eastAsia="Times New Roman" w:hAnsi="Helvetica" w:cs="Helvetica"/>
          <w:sz w:val="22"/>
          <w:szCs w:val="22"/>
          <w:lang w:eastAsia="en-GB"/>
        </w:rPr>
        <w:t>any have been</w:t>
      </w:r>
      <w:r w:rsidRPr="00B73B5B">
        <w:rPr>
          <w:rFonts w:ascii="Helvetica" w:eastAsia="Times New Roman" w:hAnsi="Helvetica" w:cs="Helvetica"/>
          <w:sz w:val="22"/>
          <w:szCs w:val="22"/>
          <w:lang w:eastAsia="en-GB"/>
        </w:rPr>
        <w:t xml:space="preserve"> handled by the Board</w:t>
      </w:r>
      <w:r w:rsidR="00157588">
        <w:rPr>
          <w:rFonts w:ascii="Helvetica" w:eastAsia="Times New Roman" w:hAnsi="Helvetica" w:cs="Helvetica"/>
          <w:sz w:val="22"/>
          <w:szCs w:val="22"/>
          <w:lang w:eastAsia="en-GB"/>
        </w:rPr>
        <w:t xml:space="preserve"> in the previous year</w:t>
      </w:r>
      <w:r w:rsidRPr="00B73B5B">
        <w:rPr>
          <w:rFonts w:ascii="Helvetica" w:eastAsia="Times New Roman" w:hAnsi="Helvetica" w:cs="Helvetica"/>
          <w:sz w:val="22"/>
          <w:szCs w:val="22"/>
          <w:lang w:eastAsia="en-GB"/>
        </w:rPr>
        <w:t xml:space="preserve">, will be available to members on request. </w:t>
      </w:r>
    </w:p>
    <w:p w14:paraId="42075A64" w14:textId="77777777" w:rsidR="001C773B" w:rsidRPr="001C773B" w:rsidRDefault="001C773B" w:rsidP="00B73B5B">
      <w:pPr>
        <w:spacing w:before="100" w:beforeAutospacing="1" w:after="100" w:afterAutospacing="1"/>
        <w:rPr>
          <w:rFonts w:ascii="Helvetica" w:eastAsia="Times New Roman" w:hAnsi="Helvetica" w:cs="Helvetica"/>
          <w:sz w:val="22"/>
          <w:szCs w:val="22"/>
          <w:lang w:eastAsia="en-GB"/>
        </w:rPr>
      </w:pPr>
    </w:p>
    <w:p w14:paraId="54D6E377" w14:textId="77777777"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b/>
          <w:bCs/>
          <w:sz w:val="22"/>
          <w:szCs w:val="22"/>
          <w:lang w:eastAsia="en-GB"/>
        </w:rPr>
        <w:t xml:space="preserve">6. Action required to manage conflicts of interest </w:t>
      </w:r>
    </w:p>
    <w:p w14:paraId="52E12CF6" w14:textId="77777777"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b/>
          <w:bCs/>
          <w:sz w:val="22"/>
          <w:szCs w:val="22"/>
          <w:lang w:eastAsia="en-GB"/>
        </w:rPr>
        <w:t xml:space="preserve">6.1. Conflicts of interest of board members </w:t>
      </w:r>
    </w:p>
    <w:p w14:paraId="2386C651" w14:textId="77777777"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 xml:space="preserve">Once the conflict of interest has been appropriately disclosed, the board (excluding the board member who has made the disclosure, as well as any other conflicted board member) must decide whether or not those conflicted board members should: </w:t>
      </w:r>
    </w:p>
    <w:p w14:paraId="0472C8F4" w14:textId="77777777" w:rsidR="00B73B5B" w:rsidRPr="00B73B5B" w:rsidRDefault="00B73B5B" w:rsidP="00B73B5B">
      <w:pPr>
        <w:numPr>
          <w:ilvl w:val="0"/>
          <w:numId w:val="3"/>
        </w:numPr>
        <w:spacing w:before="100" w:beforeAutospacing="1" w:after="100" w:afterAutospacing="1"/>
        <w:rPr>
          <w:rFonts w:ascii="SymbolMT" w:eastAsia="Times New Roman" w:hAnsi="SymbolMT" w:cs="Times New Roman"/>
          <w:sz w:val="22"/>
          <w:szCs w:val="22"/>
          <w:lang w:eastAsia="en-GB"/>
        </w:rPr>
      </w:pPr>
      <w:r w:rsidRPr="00B73B5B">
        <w:rPr>
          <w:rFonts w:ascii="Helvetica" w:eastAsia="Times New Roman" w:hAnsi="Helvetica" w:cs="Helvetica"/>
          <w:sz w:val="22"/>
          <w:szCs w:val="22"/>
          <w:lang w:eastAsia="en-GB"/>
        </w:rPr>
        <w:t xml:space="preserve">vote on the matter (this is a minimum), </w:t>
      </w:r>
    </w:p>
    <w:p w14:paraId="4293DC9B" w14:textId="77777777" w:rsidR="00B73B5B" w:rsidRPr="00B73B5B" w:rsidRDefault="00B73B5B" w:rsidP="00B73B5B">
      <w:pPr>
        <w:numPr>
          <w:ilvl w:val="0"/>
          <w:numId w:val="3"/>
        </w:numPr>
        <w:spacing w:before="100" w:beforeAutospacing="1" w:after="100" w:afterAutospacing="1"/>
        <w:rPr>
          <w:rFonts w:ascii="SymbolMT" w:eastAsia="Times New Roman" w:hAnsi="SymbolMT" w:cs="Times New Roman"/>
          <w:sz w:val="22"/>
          <w:szCs w:val="22"/>
          <w:lang w:eastAsia="en-GB"/>
        </w:rPr>
      </w:pPr>
      <w:r w:rsidRPr="00B73B5B">
        <w:rPr>
          <w:rFonts w:ascii="Helvetica" w:eastAsia="Times New Roman" w:hAnsi="Helvetica" w:cs="Helvetica"/>
          <w:sz w:val="22"/>
          <w:szCs w:val="22"/>
          <w:lang w:eastAsia="en-GB"/>
        </w:rPr>
        <w:t xml:space="preserve">participate in any debate </w:t>
      </w:r>
    </w:p>
    <w:p w14:paraId="3D830757" w14:textId="77777777" w:rsidR="00B73B5B" w:rsidRPr="00B73B5B" w:rsidRDefault="00B73B5B" w:rsidP="00B73B5B">
      <w:pPr>
        <w:numPr>
          <w:ilvl w:val="0"/>
          <w:numId w:val="3"/>
        </w:numPr>
        <w:spacing w:before="100" w:beforeAutospacing="1" w:after="100" w:afterAutospacing="1"/>
        <w:rPr>
          <w:rFonts w:ascii="SymbolMT" w:eastAsia="Times New Roman" w:hAnsi="SymbolMT" w:cs="Times New Roman"/>
          <w:sz w:val="22"/>
          <w:szCs w:val="22"/>
          <w:lang w:eastAsia="en-GB"/>
        </w:rPr>
      </w:pPr>
      <w:r w:rsidRPr="00B73B5B">
        <w:rPr>
          <w:rFonts w:ascii="Helvetica" w:eastAsia="Times New Roman" w:hAnsi="Helvetica" w:cs="Helvetica"/>
          <w:sz w:val="22"/>
          <w:szCs w:val="22"/>
          <w:lang w:eastAsia="en-GB"/>
        </w:rPr>
        <w:t xml:space="preserve">be present in the room during the debate and the voting </w:t>
      </w:r>
    </w:p>
    <w:p w14:paraId="66BD770F" w14:textId="1A0B8514" w:rsidR="00B73B5B" w:rsidRPr="00B73B5B" w:rsidRDefault="00B73B5B" w:rsidP="00B73B5B">
      <w:pPr>
        <w:numPr>
          <w:ilvl w:val="0"/>
          <w:numId w:val="3"/>
        </w:numPr>
        <w:spacing w:before="100" w:beforeAutospacing="1" w:after="100" w:afterAutospacing="1"/>
        <w:rPr>
          <w:rFonts w:ascii="SymbolMT" w:eastAsia="Times New Roman" w:hAnsi="SymbolMT" w:cs="Times New Roman"/>
          <w:sz w:val="22"/>
          <w:szCs w:val="22"/>
          <w:lang w:eastAsia="en-GB"/>
        </w:rPr>
      </w:pPr>
      <w:r w:rsidRPr="00B73B5B">
        <w:rPr>
          <w:rFonts w:ascii="Helvetica" w:eastAsia="Times New Roman" w:hAnsi="Helvetica" w:cs="Helvetica"/>
          <w:sz w:val="22"/>
          <w:szCs w:val="22"/>
          <w:lang w:eastAsia="en-GB"/>
        </w:rPr>
        <w:t>participating in the debate subject to conditions</w:t>
      </w:r>
    </w:p>
    <w:p w14:paraId="31677B25" w14:textId="46FD20D0" w:rsidR="00B73B5B" w:rsidRDefault="00B73B5B" w:rsidP="00B73B5B">
      <w:pPr>
        <w:spacing w:before="100" w:beforeAutospacing="1" w:after="100" w:afterAutospacing="1"/>
        <w:rPr>
          <w:rFonts w:ascii="Helvetica" w:eastAsia="Times New Roman" w:hAnsi="Helvetica" w:cs="Helvetica"/>
          <w:sz w:val="22"/>
          <w:szCs w:val="22"/>
          <w:lang w:eastAsia="en-GB"/>
        </w:rPr>
      </w:pPr>
      <w:r w:rsidRPr="00B73B5B">
        <w:rPr>
          <w:rFonts w:ascii="Helvetica" w:eastAsia="Times New Roman" w:hAnsi="Helvetica" w:cs="Helvetica"/>
          <w:sz w:val="22"/>
          <w:szCs w:val="22"/>
          <w:lang w:eastAsia="en-GB"/>
        </w:rPr>
        <w:t xml:space="preserve">In exceptional circumstances, such as where a conflict is very significant or likely to prevent a board member from regularly participating in discussions, it may be worth the board considering if it is appropriate for the person conflicted to resign from the board. </w:t>
      </w:r>
    </w:p>
    <w:p w14:paraId="77E0AF84" w14:textId="77777777" w:rsidR="00B73B5B" w:rsidRPr="00B73B5B" w:rsidRDefault="00B73B5B" w:rsidP="00B73B5B">
      <w:pPr>
        <w:spacing w:before="100" w:beforeAutospacing="1" w:after="100" w:afterAutospacing="1"/>
        <w:rPr>
          <w:rFonts w:ascii="Times New Roman" w:eastAsia="Times New Roman" w:hAnsi="Times New Roman" w:cs="Times New Roman"/>
          <w:lang w:eastAsia="en-GB"/>
        </w:rPr>
      </w:pPr>
    </w:p>
    <w:p w14:paraId="69EC1733" w14:textId="77777777"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b/>
          <w:bCs/>
          <w:sz w:val="22"/>
          <w:szCs w:val="22"/>
          <w:lang w:eastAsia="en-GB"/>
        </w:rPr>
        <w:lastRenderedPageBreak/>
        <w:t xml:space="preserve">6.2. What should be considered when deciding what action to take </w:t>
      </w:r>
    </w:p>
    <w:p w14:paraId="2142FAC9" w14:textId="77777777"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 xml:space="preserve">In deciding what approach to take, the board will consider: </w:t>
      </w:r>
    </w:p>
    <w:p w14:paraId="219BC325" w14:textId="77777777" w:rsidR="00B73B5B" w:rsidRPr="00B73B5B" w:rsidRDefault="00B73B5B" w:rsidP="00B73B5B">
      <w:pPr>
        <w:spacing w:before="100" w:beforeAutospacing="1" w:after="100" w:afterAutospacing="1"/>
        <w:ind w:left="720"/>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 xml:space="preserve">1)  the charity’s objects and resources, and </w:t>
      </w:r>
    </w:p>
    <w:p w14:paraId="05BAA4E0" w14:textId="071729A2" w:rsidR="00B73B5B" w:rsidRPr="00B73B5B" w:rsidRDefault="00B73B5B" w:rsidP="00B73B5B">
      <w:pPr>
        <w:spacing w:before="100" w:beforeAutospacing="1" w:after="100" w:afterAutospacing="1"/>
        <w:ind w:left="720"/>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 xml:space="preserve">2)  whether the conflict will realistically impair the disclosing person’s capacity impartially </w:t>
      </w:r>
      <w:r>
        <w:rPr>
          <w:rFonts w:ascii="Helvetica" w:eastAsia="Times New Roman" w:hAnsi="Helvetica" w:cs="Helvetica"/>
          <w:sz w:val="22"/>
          <w:szCs w:val="22"/>
          <w:lang w:eastAsia="en-GB"/>
        </w:rPr>
        <w:t xml:space="preserve">to </w:t>
      </w:r>
      <w:r w:rsidRPr="00B73B5B">
        <w:rPr>
          <w:rFonts w:ascii="Helvetica" w:eastAsia="Times New Roman" w:hAnsi="Helvetica" w:cs="Helvetica"/>
          <w:sz w:val="22"/>
          <w:szCs w:val="22"/>
          <w:lang w:eastAsia="en-GB"/>
        </w:rPr>
        <w:t xml:space="preserve">participate in decision-making </w:t>
      </w:r>
    </w:p>
    <w:p w14:paraId="7DF2890A" w14:textId="1EA4E759" w:rsidR="00B73B5B" w:rsidRPr="00B73B5B" w:rsidRDefault="00B73B5B" w:rsidP="00B73B5B">
      <w:pPr>
        <w:spacing w:before="100" w:beforeAutospacing="1" w:after="100" w:afterAutospacing="1"/>
        <w:ind w:left="720"/>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 xml:space="preserve">3)  the possibility of creating an appearance of improper conduct that might impair confidence in, or the reputation of, the charity </w:t>
      </w:r>
    </w:p>
    <w:p w14:paraId="5C803B18" w14:textId="77777777" w:rsidR="00B73B5B" w:rsidRPr="00B73B5B" w:rsidRDefault="00B73B5B" w:rsidP="00B73B5B">
      <w:pPr>
        <w:spacing w:before="100" w:beforeAutospacing="1" w:after="100" w:afterAutospacing="1"/>
        <w:ind w:left="720"/>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 xml:space="preserve">4)  whether the conflict needs to be avoided or simply documented </w:t>
      </w:r>
    </w:p>
    <w:p w14:paraId="3E67E84D" w14:textId="77777777" w:rsidR="00B73B5B" w:rsidRPr="00B73B5B" w:rsidRDefault="00B73B5B" w:rsidP="00B73B5B">
      <w:pPr>
        <w:spacing w:before="100" w:beforeAutospacing="1" w:after="100" w:afterAutospacing="1"/>
        <w:ind w:left="720"/>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 xml:space="preserve">5)  alternative options to avoid the conflict </w:t>
      </w:r>
    </w:p>
    <w:p w14:paraId="3347B0FC" w14:textId="77777777"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 xml:space="preserve">The approval of any action requires the agreement of at least a majority of the board (excluding any conflicted board member/s) who are present and voting at the meeting. </w:t>
      </w:r>
    </w:p>
    <w:p w14:paraId="605D734F" w14:textId="77777777"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 xml:space="preserve">The action and result of the voting will be recorded in the minutes of the meeting and in the register of interests. </w:t>
      </w:r>
    </w:p>
    <w:p w14:paraId="7C1D8DA4" w14:textId="77777777"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b/>
          <w:bCs/>
          <w:sz w:val="22"/>
          <w:szCs w:val="22"/>
          <w:lang w:eastAsia="en-GB"/>
        </w:rPr>
        <w:t xml:space="preserve">7. Compliance with this policy </w:t>
      </w:r>
    </w:p>
    <w:p w14:paraId="14CFB4A8" w14:textId="77777777"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 xml:space="preserve">If the board has a reason to believe that a person subject to the policy has failed to comply with it, it will investigate the circumstances. </w:t>
      </w:r>
    </w:p>
    <w:p w14:paraId="7F52500B" w14:textId="3168D22F"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 xml:space="preserve">If it is found that this person has failed to disclose a conflict of interest, the board may take action against them. This may include seeking to terminate their relationship with the </w:t>
      </w:r>
      <w:r>
        <w:rPr>
          <w:rFonts w:ascii="Helvetica" w:eastAsia="Times New Roman" w:hAnsi="Helvetica" w:cs="Helvetica"/>
          <w:sz w:val="22"/>
          <w:szCs w:val="22"/>
          <w:lang w:eastAsia="en-GB"/>
        </w:rPr>
        <w:t>organisation</w:t>
      </w:r>
      <w:r w:rsidRPr="00B73B5B">
        <w:rPr>
          <w:rFonts w:ascii="Helvetica" w:eastAsia="Times New Roman" w:hAnsi="Helvetica" w:cs="Helvetica"/>
          <w:sz w:val="22"/>
          <w:szCs w:val="22"/>
          <w:lang w:eastAsia="en-GB"/>
        </w:rPr>
        <w:t xml:space="preserve">. </w:t>
      </w:r>
    </w:p>
    <w:p w14:paraId="13D5ACFC" w14:textId="7033DA0A"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sz w:val="22"/>
          <w:szCs w:val="22"/>
          <w:lang w:eastAsia="en-GB"/>
        </w:rPr>
        <w:t xml:space="preserve">If a person suspects that a board member has failed to disclose a conflict of interest, they must notify the named Trustee, </w:t>
      </w:r>
      <w:r w:rsidR="00757DB8">
        <w:rPr>
          <w:rFonts w:ascii="Helvetica" w:eastAsia="Times New Roman" w:hAnsi="Helvetica" w:cs="Helvetica"/>
          <w:sz w:val="22"/>
          <w:szCs w:val="22"/>
          <w:lang w:eastAsia="en-GB"/>
        </w:rPr>
        <w:t xml:space="preserve">[insert email] </w:t>
      </w:r>
      <w:r w:rsidRPr="00B73B5B">
        <w:rPr>
          <w:rFonts w:ascii="Helvetica" w:eastAsia="Times New Roman" w:hAnsi="Helvetica" w:cs="Helvetica"/>
          <w:sz w:val="22"/>
          <w:szCs w:val="22"/>
          <w:lang w:eastAsia="en-GB"/>
        </w:rPr>
        <w:t xml:space="preserve">responsible for assuring good governance. </w:t>
      </w:r>
    </w:p>
    <w:p w14:paraId="075A041C" w14:textId="77777777" w:rsidR="00B73B5B" w:rsidRPr="00B73B5B" w:rsidRDefault="00B73B5B" w:rsidP="00B73B5B">
      <w:pPr>
        <w:spacing w:before="100" w:beforeAutospacing="1" w:after="100" w:afterAutospacing="1"/>
        <w:rPr>
          <w:rFonts w:ascii="Times New Roman" w:eastAsia="Times New Roman" w:hAnsi="Times New Roman" w:cs="Times New Roman"/>
          <w:lang w:eastAsia="en-GB"/>
        </w:rPr>
      </w:pPr>
      <w:r w:rsidRPr="00B73B5B">
        <w:rPr>
          <w:rFonts w:ascii="Helvetica" w:eastAsia="Times New Roman" w:hAnsi="Helvetica" w:cs="Helvetica"/>
          <w:b/>
          <w:bCs/>
          <w:sz w:val="22"/>
          <w:szCs w:val="22"/>
          <w:lang w:eastAsia="en-GB"/>
        </w:rPr>
        <w:t xml:space="preserve">Contacts </w:t>
      </w:r>
    </w:p>
    <w:p w14:paraId="235C615E" w14:textId="2CB0C651" w:rsidR="00B73B5B" w:rsidRDefault="00B73B5B" w:rsidP="00B73B5B">
      <w:pPr>
        <w:spacing w:before="100" w:beforeAutospacing="1" w:after="100" w:afterAutospacing="1"/>
        <w:rPr>
          <w:rFonts w:ascii="Helvetica" w:eastAsia="Times New Roman" w:hAnsi="Helvetica" w:cs="Helvetica"/>
          <w:sz w:val="22"/>
          <w:szCs w:val="22"/>
          <w:lang w:eastAsia="en-GB"/>
        </w:rPr>
      </w:pPr>
      <w:r w:rsidRPr="00B73B5B">
        <w:rPr>
          <w:rFonts w:ascii="Helvetica" w:eastAsia="Times New Roman" w:hAnsi="Helvetica" w:cs="Helvetica"/>
          <w:sz w:val="22"/>
          <w:szCs w:val="22"/>
          <w:lang w:eastAsia="en-GB"/>
        </w:rPr>
        <w:t xml:space="preserve">For questions about this policy, contact the board Secretary in by email. </w:t>
      </w:r>
    </w:p>
    <w:p w14:paraId="14B4D7DD" w14:textId="78C9E2DE" w:rsidR="001C773B" w:rsidRDefault="001C773B" w:rsidP="00B73B5B">
      <w:pPr>
        <w:spacing w:before="100" w:beforeAutospacing="1" w:after="100" w:afterAutospacing="1"/>
        <w:rPr>
          <w:rFonts w:ascii="Helvetica" w:eastAsia="Times New Roman" w:hAnsi="Helvetica" w:cs="Helvetica"/>
          <w:sz w:val="22"/>
          <w:szCs w:val="22"/>
          <w:lang w:eastAsia="en-GB"/>
        </w:rPr>
      </w:pPr>
    </w:p>
    <w:p w14:paraId="74115794" w14:textId="0DDFB16E" w:rsidR="001C773B" w:rsidRDefault="001C773B" w:rsidP="00B73B5B">
      <w:pPr>
        <w:spacing w:before="100" w:beforeAutospacing="1" w:after="100" w:afterAutospacing="1"/>
        <w:rPr>
          <w:rFonts w:ascii="Helvetica" w:eastAsia="Times New Roman" w:hAnsi="Helvetica" w:cs="Helvetica"/>
          <w:sz w:val="22"/>
          <w:szCs w:val="22"/>
          <w:lang w:eastAsia="en-GB"/>
        </w:rPr>
      </w:pPr>
      <w:r>
        <w:rPr>
          <w:rFonts w:ascii="Helvetica" w:eastAsia="Times New Roman" w:hAnsi="Helvetica" w:cs="Helvetica"/>
          <w:b/>
          <w:bCs/>
          <w:sz w:val="22"/>
          <w:szCs w:val="22"/>
          <w:lang w:eastAsia="en-GB"/>
        </w:rPr>
        <w:t>Policy Agreed</w:t>
      </w:r>
      <w:r>
        <w:rPr>
          <w:rFonts w:ascii="Helvetica" w:eastAsia="Times New Roman" w:hAnsi="Helvetica" w:cs="Helvetica"/>
          <w:b/>
          <w:bCs/>
          <w:sz w:val="22"/>
          <w:szCs w:val="22"/>
          <w:lang w:eastAsia="en-GB"/>
        </w:rPr>
        <w:tab/>
      </w:r>
      <w:r>
        <w:rPr>
          <w:rFonts w:ascii="Helvetica" w:eastAsia="Times New Roman" w:hAnsi="Helvetica" w:cs="Helvetica"/>
          <w:sz w:val="22"/>
          <w:szCs w:val="22"/>
          <w:lang w:eastAsia="en-GB"/>
        </w:rPr>
        <w:t>2</w:t>
      </w:r>
      <w:r w:rsidRPr="001C773B">
        <w:rPr>
          <w:rFonts w:ascii="Helvetica" w:eastAsia="Times New Roman" w:hAnsi="Helvetica" w:cs="Helvetica"/>
          <w:sz w:val="22"/>
          <w:szCs w:val="22"/>
          <w:vertAlign w:val="superscript"/>
          <w:lang w:eastAsia="en-GB"/>
        </w:rPr>
        <w:t>nd</w:t>
      </w:r>
      <w:r>
        <w:rPr>
          <w:rFonts w:ascii="Helvetica" w:eastAsia="Times New Roman" w:hAnsi="Helvetica" w:cs="Helvetica"/>
          <w:sz w:val="22"/>
          <w:szCs w:val="22"/>
          <w:lang w:eastAsia="en-GB"/>
        </w:rPr>
        <w:t xml:space="preserve"> April 2021</w:t>
      </w:r>
    </w:p>
    <w:p w14:paraId="2829ED32" w14:textId="540479EE" w:rsidR="001C773B" w:rsidRPr="001C773B" w:rsidRDefault="001C773B" w:rsidP="00B73B5B">
      <w:pPr>
        <w:spacing w:before="100" w:beforeAutospacing="1" w:after="100" w:afterAutospacing="1"/>
        <w:rPr>
          <w:rFonts w:ascii="Times New Roman" w:eastAsia="Times New Roman" w:hAnsi="Times New Roman" w:cs="Times New Roman"/>
          <w:lang w:eastAsia="en-GB"/>
        </w:rPr>
      </w:pPr>
      <w:r>
        <w:rPr>
          <w:rFonts w:ascii="Helvetica" w:eastAsia="Times New Roman" w:hAnsi="Helvetica" w:cs="Helvetica"/>
          <w:b/>
          <w:bCs/>
          <w:sz w:val="22"/>
          <w:szCs w:val="22"/>
          <w:lang w:eastAsia="en-GB"/>
        </w:rPr>
        <w:t>Review Date</w:t>
      </w:r>
      <w:r>
        <w:rPr>
          <w:rFonts w:ascii="Helvetica" w:eastAsia="Times New Roman" w:hAnsi="Helvetica" w:cs="Helvetica"/>
          <w:b/>
          <w:bCs/>
          <w:sz w:val="22"/>
          <w:szCs w:val="22"/>
          <w:lang w:eastAsia="en-GB"/>
        </w:rPr>
        <w:tab/>
      </w:r>
      <w:r>
        <w:rPr>
          <w:rFonts w:ascii="Helvetica" w:eastAsia="Times New Roman" w:hAnsi="Helvetica" w:cs="Helvetica"/>
          <w:b/>
          <w:bCs/>
          <w:sz w:val="22"/>
          <w:szCs w:val="22"/>
          <w:lang w:eastAsia="en-GB"/>
        </w:rPr>
        <w:tab/>
      </w:r>
      <w:r>
        <w:rPr>
          <w:rFonts w:ascii="Helvetica" w:eastAsia="Times New Roman" w:hAnsi="Helvetica" w:cs="Helvetica"/>
          <w:sz w:val="22"/>
          <w:szCs w:val="22"/>
          <w:lang w:eastAsia="en-GB"/>
        </w:rPr>
        <w:t>April 2022</w:t>
      </w:r>
    </w:p>
    <w:p w14:paraId="2A1019A8" w14:textId="502FF312" w:rsidR="00B73B5B" w:rsidRPr="00B73B5B" w:rsidRDefault="00B73B5B" w:rsidP="00B73B5B">
      <w:pPr>
        <w:spacing w:before="100" w:beforeAutospacing="1" w:after="100" w:afterAutospacing="1"/>
        <w:rPr>
          <w:rFonts w:ascii="Times New Roman" w:eastAsia="Times New Roman" w:hAnsi="Times New Roman" w:cs="Times New Roman"/>
          <w:lang w:eastAsia="en-GB"/>
        </w:rPr>
      </w:pPr>
    </w:p>
    <w:p w14:paraId="5AD5EFF8" w14:textId="2FAD76BC" w:rsidR="00C176E6" w:rsidRPr="001C773B" w:rsidRDefault="00C176E6" w:rsidP="001C773B">
      <w:pPr>
        <w:jc w:val="both"/>
        <w:rPr>
          <w:rFonts w:ascii="Cambria" w:hAnsi="Cambria"/>
        </w:rPr>
      </w:pPr>
    </w:p>
    <w:sectPr w:rsidR="00C176E6" w:rsidRPr="001C773B" w:rsidSect="00303B1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MT">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F5C7F"/>
    <w:multiLevelType w:val="hybridMultilevel"/>
    <w:tmpl w:val="78E67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AD24ED"/>
    <w:multiLevelType w:val="multilevel"/>
    <w:tmpl w:val="9B3CED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3F94565F"/>
    <w:multiLevelType w:val="multilevel"/>
    <w:tmpl w:val="A534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AF0EC4"/>
    <w:multiLevelType w:val="hybridMultilevel"/>
    <w:tmpl w:val="556441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AF64023"/>
    <w:multiLevelType w:val="multilevel"/>
    <w:tmpl w:val="9196C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351DFE"/>
    <w:multiLevelType w:val="multilevel"/>
    <w:tmpl w:val="8D5C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B5B"/>
    <w:rsid w:val="00157588"/>
    <w:rsid w:val="001C773B"/>
    <w:rsid w:val="00303B16"/>
    <w:rsid w:val="00757DB8"/>
    <w:rsid w:val="0098229E"/>
    <w:rsid w:val="00B73B5B"/>
    <w:rsid w:val="00BB06ED"/>
    <w:rsid w:val="00BF7B07"/>
    <w:rsid w:val="00C176E6"/>
    <w:rsid w:val="00D27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1E2A"/>
  <w15:chartTrackingRefBased/>
  <w15:docId w15:val="{D663155D-C507-4B4D-AB7C-731A8DE3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B5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73B5B"/>
    <w:pPr>
      <w:ind w:left="720"/>
      <w:contextualSpacing/>
    </w:pPr>
  </w:style>
  <w:style w:type="paragraph" w:styleId="BalloonText">
    <w:name w:val="Balloon Text"/>
    <w:basedOn w:val="Normal"/>
    <w:link w:val="BalloonTextChar"/>
    <w:uiPriority w:val="99"/>
    <w:semiHidden/>
    <w:unhideWhenUsed/>
    <w:rsid w:val="00BF7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B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207273">
      <w:bodyDiv w:val="1"/>
      <w:marLeft w:val="0"/>
      <w:marRight w:val="0"/>
      <w:marTop w:val="0"/>
      <w:marBottom w:val="0"/>
      <w:divBdr>
        <w:top w:val="none" w:sz="0" w:space="0" w:color="auto"/>
        <w:left w:val="none" w:sz="0" w:space="0" w:color="auto"/>
        <w:bottom w:val="none" w:sz="0" w:space="0" w:color="auto"/>
        <w:right w:val="none" w:sz="0" w:space="0" w:color="auto"/>
      </w:divBdr>
      <w:divsChild>
        <w:div w:id="537359611">
          <w:marLeft w:val="0"/>
          <w:marRight w:val="0"/>
          <w:marTop w:val="0"/>
          <w:marBottom w:val="0"/>
          <w:divBdr>
            <w:top w:val="none" w:sz="0" w:space="0" w:color="auto"/>
            <w:left w:val="none" w:sz="0" w:space="0" w:color="auto"/>
            <w:bottom w:val="none" w:sz="0" w:space="0" w:color="auto"/>
            <w:right w:val="none" w:sz="0" w:space="0" w:color="auto"/>
          </w:divBdr>
          <w:divsChild>
            <w:div w:id="1078480705">
              <w:marLeft w:val="0"/>
              <w:marRight w:val="0"/>
              <w:marTop w:val="0"/>
              <w:marBottom w:val="0"/>
              <w:divBdr>
                <w:top w:val="none" w:sz="0" w:space="0" w:color="auto"/>
                <w:left w:val="none" w:sz="0" w:space="0" w:color="auto"/>
                <w:bottom w:val="none" w:sz="0" w:space="0" w:color="auto"/>
                <w:right w:val="none" w:sz="0" w:space="0" w:color="auto"/>
              </w:divBdr>
              <w:divsChild>
                <w:div w:id="1236360570">
                  <w:marLeft w:val="0"/>
                  <w:marRight w:val="0"/>
                  <w:marTop w:val="0"/>
                  <w:marBottom w:val="0"/>
                  <w:divBdr>
                    <w:top w:val="none" w:sz="0" w:space="0" w:color="auto"/>
                    <w:left w:val="none" w:sz="0" w:space="0" w:color="auto"/>
                    <w:bottom w:val="none" w:sz="0" w:space="0" w:color="auto"/>
                    <w:right w:val="none" w:sz="0" w:space="0" w:color="auto"/>
                  </w:divBdr>
                </w:div>
              </w:divsChild>
            </w:div>
            <w:div w:id="1920557293">
              <w:marLeft w:val="0"/>
              <w:marRight w:val="0"/>
              <w:marTop w:val="0"/>
              <w:marBottom w:val="0"/>
              <w:divBdr>
                <w:top w:val="none" w:sz="0" w:space="0" w:color="auto"/>
                <w:left w:val="none" w:sz="0" w:space="0" w:color="auto"/>
                <w:bottom w:val="none" w:sz="0" w:space="0" w:color="auto"/>
                <w:right w:val="none" w:sz="0" w:space="0" w:color="auto"/>
              </w:divBdr>
              <w:divsChild>
                <w:div w:id="242683855">
                  <w:marLeft w:val="0"/>
                  <w:marRight w:val="0"/>
                  <w:marTop w:val="0"/>
                  <w:marBottom w:val="0"/>
                  <w:divBdr>
                    <w:top w:val="none" w:sz="0" w:space="0" w:color="auto"/>
                    <w:left w:val="none" w:sz="0" w:space="0" w:color="auto"/>
                    <w:bottom w:val="none" w:sz="0" w:space="0" w:color="auto"/>
                    <w:right w:val="none" w:sz="0" w:space="0" w:color="auto"/>
                  </w:divBdr>
                </w:div>
              </w:divsChild>
            </w:div>
            <w:div w:id="549999552">
              <w:marLeft w:val="0"/>
              <w:marRight w:val="0"/>
              <w:marTop w:val="0"/>
              <w:marBottom w:val="0"/>
              <w:divBdr>
                <w:top w:val="none" w:sz="0" w:space="0" w:color="auto"/>
                <w:left w:val="none" w:sz="0" w:space="0" w:color="auto"/>
                <w:bottom w:val="none" w:sz="0" w:space="0" w:color="auto"/>
                <w:right w:val="none" w:sz="0" w:space="0" w:color="auto"/>
              </w:divBdr>
              <w:divsChild>
                <w:div w:id="396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6419">
          <w:marLeft w:val="0"/>
          <w:marRight w:val="0"/>
          <w:marTop w:val="0"/>
          <w:marBottom w:val="0"/>
          <w:divBdr>
            <w:top w:val="none" w:sz="0" w:space="0" w:color="auto"/>
            <w:left w:val="none" w:sz="0" w:space="0" w:color="auto"/>
            <w:bottom w:val="none" w:sz="0" w:space="0" w:color="auto"/>
            <w:right w:val="none" w:sz="0" w:space="0" w:color="auto"/>
          </w:divBdr>
          <w:divsChild>
            <w:div w:id="707099154">
              <w:marLeft w:val="0"/>
              <w:marRight w:val="0"/>
              <w:marTop w:val="0"/>
              <w:marBottom w:val="0"/>
              <w:divBdr>
                <w:top w:val="none" w:sz="0" w:space="0" w:color="auto"/>
                <w:left w:val="none" w:sz="0" w:space="0" w:color="auto"/>
                <w:bottom w:val="none" w:sz="0" w:space="0" w:color="auto"/>
                <w:right w:val="none" w:sz="0" w:space="0" w:color="auto"/>
              </w:divBdr>
              <w:divsChild>
                <w:div w:id="185557647">
                  <w:marLeft w:val="0"/>
                  <w:marRight w:val="0"/>
                  <w:marTop w:val="0"/>
                  <w:marBottom w:val="0"/>
                  <w:divBdr>
                    <w:top w:val="none" w:sz="0" w:space="0" w:color="auto"/>
                    <w:left w:val="none" w:sz="0" w:space="0" w:color="auto"/>
                    <w:bottom w:val="none" w:sz="0" w:space="0" w:color="auto"/>
                    <w:right w:val="none" w:sz="0" w:space="0" w:color="auto"/>
                  </w:divBdr>
                </w:div>
              </w:divsChild>
            </w:div>
            <w:div w:id="821582128">
              <w:marLeft w:val="0"/>
              <w:marRight w:val="0"/>
              <w:marTop w:val="0"/>
              <w:marBottom w:val="0"/>
              <w:divBdr>
                <w:top w:val="none" w:sz="0" w:space="0" w:color="auto"/>
                <w:left w:val="none" w:sz="0" w:space="0" w:color="auto"/>
                <w:bottom w:val="none" w:sz="0" w:space="0" w:color="auto"/>
                <w:right w:val="none" w:sz="0" w:space="0" w:color="auto"/>
              </w:divBdr>
              <w:divsChild>
                <w:div w:id="756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0527">
          <w:marLeft w:val="0"/>
          <w:marRight w:val="0"/>
          <w:marTop w:val="0"/>
          <w:marBottom w:val="0"/>
          <w:divBdr>
            <w:top w:val="none" w:sz="0" w:space="0" w:color="auto"/>
            <w:left w:val="none" w:sz="0" w:space="0" w:color="auto"/>
            <w:bottom w:val="none" w:sz="0" w:space="0" w:color="auto"/>
            <w:right w:val="none" w:sz="0" w:space="0" w:color="auto"/>
          </w:divBdr>
          <w:divsChild>
            <w:div w:id="527182866">
              <w:marLeft w:val="0"/>
              <w:marRight w:val="0"/>
              <w:marTop w:val="0"/>
              <w:marBottom w:val="0"/>
              <w:divBdr>
                <w:top w:val="none" w:sz="0" w:space="0" w:color="auto"/>
                <w:left w:val="none" w:sz="0" w:space="0" w:color="auto"/>
                <w:bottom w:val="none" w:sz="0" w:space="0" w:color="auto"/>
                <w:right w:val="none" w:sz="0" w:space="0" w:color="auto"/>
              </w:divBdr>
              <w:divsChild>
                <w:div w:id="19415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3117">
          <w:marLeft w:val="0"/>
          <w:marRight w:val="0"/>
          <w:marTop w:val="0"/>
          <w:marBottom w:val="0"/>
          <w:divBdr>
            <w:top w:val="none" w:sz="0" w:space="0" w:color="auto"/>
            <w:left w:val="none" w:sz="0" w:space="0" w:color="auto"/>
            <w:bottom w:val="none" w:sz="0" w:space="0" w:color="auto"/>
            <w:right w:val="none" w:sz="0" w:space="0" w:color="auto"/>
          </w:divBdr>
          <w:divsChild>
            <w:div w:id="2104493675">
              <w:marLeft w:val="0"/>
              <w:marRight w:val="0"/>
              <w:marTop w:val="0"/>
              <w:marBottom w:val="0"/>
              <w:divBdr>
                <w:top w:val="none" w:sz="0" w:space="0" w:color="auto"/>
                <w:left w:val="none" w:sz="0" w:space="0" w:color="auto"/>
                <w:bottom w:val="none" w:sz="0" w:space="0" w:color="auto"/>
                <w:right w:val="none" w:sz="0" w:space="0" w:color="auto"/>
              </w:divBdr>
              <w:divsChild>
                <w:div w:id="581377843">
                  <w:marLeft w:val="0"/>
                  <w:marRight w:val="0"/>
                  <w:marTop w:val="0"/>
                  <w:marBottom w:val="0"/>
                  <w:divBdr>
                    <w:top w:val="none" w:sz="0" w:space="0" w:color="auto"/>
                    <w:left w:val="none" w:sz="0" w:space="0" w:color="auto"/>
                    <w:bottom w:val="none" w:sz="0" w:space="0" w:color="auto"/>
                    <w:right w:val="none" w:sz="0" w:space="0" w:color="auto"/>
                  </w:divBdr>
                </w:div>
              </w:divsChild>
            </w:div>
            <w:div w:id="1816605184">
              <w:marLeft w:val="0"/>
              <w:marRight w:val="0"/>
              <w:marTop w:val="0"/>
              <w:marBottom w:val="0"/>
              <w:divBdr>
                <w:top w:val="none" w:sz="0" w:space="0" w:color="auto"/>
                <w:left w:val="none" w:sz="0" w:space="0" w:color="auto"/>
                <w:bottom w:val="none" w:sz="0" w:space="0" w:color="auto"/>
                <w:right w:val="none" w:sz="0" w:space="0" w:color="auto"/>
              </w:divBdr>
              <w:divsChild>
                <w:div w:id="10060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861</Words>
  <Characters>4911</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Adams</dc:creator>
  <cp:keywords/>
  <dc:description/>
  <cp:lastModifiedBy>Molly Adams</cp:lastModifiedBy>
  <cp:revision>5</cp:revision>
  <dcterms:created xsi:type="dcterms:W3CDTF">2020-11-18T17:03:00Z</dcterms:created>
  <dcterms:modified xsi:type="dcterms:W3CDTF">2021-04-01T11:43:00Z</dcterms:modified>
</cp:coreProperties>
</file>