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DD8B" w14:textId="7FAF4808" w:rsidR="008A6536" w:rsidRDefault="008A6536" w:rsidP="008A6536">
      <w:pPr>
        <w:pStyle w:val="NormalWeb"/>
      </w:pPr>
      <w:r>
        <w:t xml:space="preserve"> </w:t>
      </w:r>
    </w:p>
    <w:p w14:paraId="6DC8EBA5" w14:textId="77777777" w:rsidR="008A6536" w:rsidRDefault="008A6536" w:rsidP="008A6536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Complaints Procedure Policy </w:t>
      </w:r>
    </w:p>
    <w:p w14:paraId="50050417" w14:textId="77777777" w:rsidR="008A6536" w:rsidRDefault="008A6536" w:rsidP="008A6536">
      <w:pPr>
        <w:pStyle w:val="NormalWeb"/>
      </w:pPr>
      <w:r>
        <w:rPr>
          <w:rFonts w:ascii="Arial" w:hAnsi="Arial" w:cs="Arial"/>
          <w:b/>
          <w:bCs/>
        </w:rPr>
        <w:t xml:space="preserve">Purpose of the Procedure </w:t>
      </w:r>
    </w:p>
    <w:p w14:paraId="6B7AB69A" w14:textId="48BEEEBA" w:rsidR="008A6536" w:rsidRDefault="008A6536" w:rsidP="008A6536">
      <w:pPr>
        <w:pStyle w:val="NormalWeb"/>
      </w:pPr>
      <w:r>
        <w:rPr>
          <w:rFonts w:ascii="ArialMT" w:hAnsi="ArialMT"/>
        </w:rPr>
        <w:t xml:space="preserve">1 The purpose of the </w:t>
      </w:r>
      <w:proofErr w:type="gramStart"/>
      <w:r>
        <w:rPr>
          <w:rFonts w:ascii="ArialMT" w:hAnsi="ArialMT"/>
        </w:rPr>
        <w:t>complaints</w:t>
      </w:r>
      <w:proofErr w:type="gramEnd"/>
      <w:r>
        <w:rPr>
          <w:rFonts w:ascii="ArialMT" w:hAnsi="ArialMT"/>
        </w:rPr>
        <w:t xml:space="preserve"> procedure is to ensure that: </w:t>
      </w:r>
    </w:p>
    <w:p w14:paraId="5DBC2063" w14:textId="5FD92BF6" w:rsidR="008A6536" w:rsidRDefault="008A6536" w:rsidP="00C77ACF">
      <w:pPr>
        <w:pStyle w:val="NormalWeb"/>
        <w:ind w:left="360"/>
      </w:pPr>
      <w:r>
        <w:rPr>
          <w:rFonts w:ascii="ArialMT" w:hAnsi="ArialMT"/>
        </w:rPr>
        <w:t xml:space="preserve">(a) Any person has an </w:t>
      </w:r>
      <w:proofErr w:type="gramStart"/>
      <w:r>
        <w:rPr>
          <w:rFonts w:ascii="ArialMT" w:hAnsi="ArialMT"/>
        </w:rPr>
        <w:t>easy</w:t>
      </w:r>
      <w:proofErr w:type="gramEnd"/>
      <w:r>
        <w:rPr>
          <w:rFonts w:ascii="ArialMT" w:hAnsi="ArialMT"/>
        </w:rPr>
        <w:t xml:space="preserve"> accessible, straightforward means of making formal representations to the SCHA which offers prompt action and speedy resolution of complaints; </w:t>
      </w:r>
    </w:p>
    <w:p w14:paraId="15336C48" w14:textId="5B80E9F6" w:rsidR="008A6536" w:rsidRDefault="008A6536" w:rsidP="00C77ACF">
      <w:pPr>
        <w:pStyle w:val="NormalWeb"/>
        <w:ind w:left="360"/>
      </w:pPr>
      <w:r>
        <w:rPr>
          <w:rFonts w:ascii="ArialMT" w:hAnsi="ArialMT"/>
        </w:rPr>
        <w:t xml:space="preserve">(b)  Members and participants in SCHA projects and events are confident complaints will be dealt with effectively and fairly, even if the outcome is not to his/her complete satisfaction; </w:t>
      </w:r>
    </w:p>
    <w:p w14:paraId="70CDB25C" w14:textId="72257734" w:rsidR="008A6536" w:rsidRDefault="008A6536" w:rsidP="00C77ACF">
      <w:pPr>
        <w:pStyle w:val="NormalWeb"/>
        <w:ind w:left="360"/>
      </w:pPr>
      <w:r>
        <w:rPr>
          <w:rFonts w:ascii="ArialMT" w:hAnsi="ArialMT"/>
        </w:rPr>
        <w:t xml:space="preserve">(c)  SCHA uses complaints positively and takes subsequent action to maintain and improve service quality and responsiveness; </w:t>
      </w:r>
    </w:p>
    <w:p w14:paraId="1E407A12" w14:textId="16C3D28A" w:rsidR="008A6536" w:rsidRDefault="008A6536" w:rsidP="00C77ACF">
      <w:pPr>
        <w:pStyle w:val="NormalWeb"/>
        <w:ind w:left="360"/>
      </w:pPr>
      <w:r>
        <w:rPr>
          <w:rFonts w:ascii="ArialMT" w:hAnsi="ArialMT"/>
        </w:rPr>
        <w:t xml:space="preserve">(d)  SCHA demonstrates that it does care and considers the procedure as an important aspect of service delivery. </w:t>
      </w:r>
    </w:p>
    <w:p w14:paraId="2A97C7C0" w14:textId="77777777" w:rsidR="008A6536" w:rsidRDefault="008A6536" w:rsidP="008A6536">
      <w:pPr>
        <w:pStyle w:val="NormalWeb"/>
      </w:pPr>
      <w:r>
        <w:rPr>
          <w:rFonts w:ascii="Arial" w:hAnsi="Arial" w:cs="Arial"/>
          <w:b/>
          <w:bCs/>
        </w:rPr>
        <w:t xml:space="preserve">Definition </w:t>
      </w:r>
    </w:p>
    <w:p w14:paraId="1BD6E7F8" w14:textId="69641C9E" w:rsidR="008A6536" w:rsidRDefault="008A6536" w:rsidP="008A6536">
      <w:pPr>
        <w:pStyle w:val="NormalWeb"/>
      </w:pPr>
      <w:proofErr w:type="gramStart"/>
      <w:r>
        <w:rPr>
          <w:rFonts w:ascii="ArialMT" w:hAnsi="ArialMT"/>
        </w:rPr>
        <w:t>2.1  An</w:t>
      </w:r>
      <w:proofErr w:type="gramEnd"/>
      <w:r>
        <w:rPr>
          <w:rFonts w:ascii="ArialMT" w:hAnsi="ArialMT"/>
        </w:rPr>
        <w:t xml:space="preserve"> informal complaint is an initial approach by anyone to SCHA outlining dissatisfaction with some aspect of its service or actions. Such approaches are likely to</w:t>
      </w:r>
      <w:r w:rsidR="00E31AEA">
        <w:rPr>
          <w:rFonts w:ascii="ArialMT" w:hAnsi="ArialMT"/>
        </w:rPr>
        <w:t xml:space="preserve"> be made </w:t>
      </w:r>
      <w:r>
        <w:rPr>
          <w:rFonts w:ascii="ArialMT" w:hAnsi="ArialMT"/>
        </w:rPr>
        <w:t>by telephone</w:t>
      </w:r>
      <w:r w:rsidR="00E31AEA">
        <w:rPr>
          <w:rFonts w:ascii="ArialMT" w:hAnsi="ArialMT"/>
        </w:rPr>
        <w:t xml:space="preserve"> or email</w:t>
      </w:r>
      <w:r>
        <w:rPr>
          <w:rFonts w:ascii="ArialMT" w:hAnsi="ArialMT"/>
        </w:rPr>
        <w:t xml:space="preserve">. </w:t>
      </w:r>
    </w:p>
    <w:p w14:paraId="1E8DD90E" w14:textId="1053B41F" w:rsidR="008A6536" w:rsidRDefault="008A6536" w:rsidP="008A6536">
      <w:pPr>
        <w:pStyle w:val="NormalWeb"/>
      </w:pPr>
      <w:proofErr w:type="gramStart"/>
      <w:r>
        <w:rPr>
          <w:rFonts w:ascii="ArialMT" w:hAnsi="ArialMT"/>
        </w:rPr>
        <w:t>2.2  A</w:t>
      </w:r>
      <w:proofErr w:type="gramEnd"/>
      <w:r>
        <w:rPr>
          <w:rFonts w:ascii="ArialMT" w:hAnsi="ArialMT"/>
        </w:rPr>
        <w:t xml:space="preserve"> formal complaint is an expression of dissatisfaction with the action or lack of action taken by the organisation, on a matter which has been previously raised by the i</w:t>
      </w:r>
      <w:r w:rsidR="009E0F6D">
        <w:rPr>
          <w:rFonts w:ascii="ArialMT" w:hAnsi="ArialMT"/>
        </w:rPr>
        <w:t>n</w:t>
      </w:r>
      <w:r>
        <w:rPr>
          <w:rFonts w:ascii="ArialMT" w:hAnsi="ArialMT"/>
        </w:rPr>
        <w:t xml:space="preserve">dividual and where he/she remains dissatisfied with the response received. </w:t>
      </w:r>
    </w:p>
    <w:p w14:paraId="42CCBE42" w14:textId="77777777" w:rsidR="008A6536" w:rsidRDefault="008A6536" w:rsidP="008A6536">
      <w:pPr>
        <w:pStyle w:val="NormalWeb"/>
      </w:pPr>
      <w:r>
        <w:rPr>
          <w:rFonts w:ascii="Arial" w:hAnsi="Arial" w:cs="Arial"/>
          <w:b/>
          <w:bCs/>
        </w:rPr>
        <w:t xml:space="preserve">Categories of Complaint </w:t>
      </w:r>
    </w:p>
    <w:p w14:paraId="43ABD174" w14:textId="77777777" w:rsidR="008A6536" w:rsidRDefault="008A6536" w:rsidP="008A6536">
      <w:pPr>
        <w:pStyle w:val="NormalWeb"/>
      </w:pPr>
      <w:r>
        <w:rPr>
          <w:rFonts w:ascii="ArialMT" w:hAnsi="ArialMT"/>
        </w:rPr>
        <w:t xml:space="preserve">3.1 The following are categories of complaint, which indicate in general terms the range of complaints that fall within the procedure. </w:t>
      </w:r>
    </w:p>
    <w:p w14:paraId="318F2310" w14:textId="75643FA2" w:rsidR="008A6536" w:rsidRDefault="008A6536" w:rsidP="00C77ACF">
      <w:pPr>
        <w:pStyle w:val="NormalWeb"/>
        <w:ind w:left="360"/>
      </w:pPr>
      <w:r>
        <w:rPr>
          <w:rFonts w:ascii="ArialMT" w:hAnsi="ArialMT"/>
        </w:rPr>
        <w:t xml:space="preserve">(a)  Dissatisfaction with the way SCHA policies are being carried out. </w:t>
      </w:r>
    </w:p>
    <w:p w14:paraId="48EF4A77" w14:textId="74BE4260" w:rsidR="008A6536" w:rsidRDefault="008A6536" w:rsidP="00C77ACF">
      <w:pPr>
        <w:pStyle w:val="NormalWeb"/>
        <w:ind w:left="360"/>
      </w:pPr>
      <w:r>
        <w:rPr>
          <w:rFonts w:ascii="ArialMT" w:hAnsi="ArialMT"/>
        </w:rPr>
        <w:t xml:space="preserve">(b)  Complaints regarding </w:t>
      </w:r>
      <w:r w:rsidR="00E31AEA">
        <w:rPr>
          <w:rFonts w:ascii="ArialMT" w:hAnsi="ArialMT"/>
        </w:rPr>
        <w:t>Board Member</w:t>
      </w:r>
      <w:r>
        <w:rPr>
          <w:rFonts w:ascii="ArialMT" w:hAnsi="ArialMT"/>
        </w:rPr>
        <w:t xml:space="preserve"> attitudes and actions of individual </w:t>
      </w:r>
      <w:r w:rsidR="00E31AEA">
        <w:rPr>
          <w:rFonts w:ascii="ArialMT" w:hAnsi="ArialMT"/>
        </w:rPr>
        <w:t>Board Member</w:t>
      </w:r>
      <w:r>
        <w:rPr>
          <w:rFonts w:ascii="ArialMT" w:hAnsi="ArialMT"/>
        </w:rPr>
        <w:t xml:space="preserve">s in dealing with Trust matters. </w:t>
      </w:r>
    </w:p>
    <w:p w14:paraId="388053C5" w14:textId="77777777" w:rsidR="008A6536" w:rsidRDefault="008A6536" w:rsidP="008A6536">
      <w:pPr>
        <w:pStyle w:val="NormalWeb"/>
        <w:ind w:left="720"/>
      </w:pPr>
    </w:p>
    <w:p w14:paraId="27E3E303" w14:textId="286D6472" w:rsidR="008A6536" w:rsidRPr="008A6536" w:rsidRDefault="008A6536" w:rsidP="008A6536">
      <w:pPr>
        <w:pStyle w:val="NormalWeb"/>
        <w:rPr>
          <w:rFonts w:ascii="Arial" w:hAnsi="Arial" w:cs="Arial"/>
          <w:b/>
          <w:bCs/>
        </w:rPr>
      </w:pPr>
      <w:r w:rsidRPr="008A6536">
        <w:rPr>
          <w:rFonts w:ascii="Arial" w:hAnsi="Arial" w:cs="Arial"/>
          <w:b/>
          <w:bCs/>
        </w:rPr>
        <w:t xml:space="preserve">Initial Stages </w:t>
      </w:r>
    </w:p>
    <w:p w14:paraId="2719AC8F" w14:textId="2A4F3C15" w:rsidR="008A6536" w:rsidRPr="008A6536" w:rsidRDefault="008A6536" w:rsidP="008A6536">
      <w:pPr>
        <w:pStyle w:val="NormalWeb"/>
        <w:rPr>
          <w:rFonts w:ascii="Arial" w:hAnsi="Arial" w:cs="Arial"/>
        </w:rPr>
      </w:pPr>
      <w:proofErr w:type="gramStart"/>
      <w:r w:rsidRPr="008A6536">
        <w:rPr>
          <w:rFonts w:ascii="ArialMT" w:hAnsi="ArialMT" w:cs="Arial"/>
        </w:rPr>
        <w:t>4.1  </w:t>
      </w:r>
      <w:r>
        <w:rPr>
          <w:rFonts w:ascii="ArialMT" w:hAnsi="ArialMT" w:cs="Arial"/>
        </w:rPr>
        <w:t>The</w:t>
      </w:r>
      <w:proofErr w:type="gramEnd"/>
      <w:r>
        <w:rPr>
          <w:rFonts w:ascii="ArialMT" w:hAnsi="ArialMT" w:cs="Arial"/>
        </w:rPr>
        <w:t xml:space="preserve"> Secretary to the Board</w:t>
      </w:r>
      <w:r w:rsidRPr="008A6536">
        <w:rPr>
          <w:rFonts w:ascii="ArialMT" w:hAnsi="ArialMT" w:cs="Arial"/>
        </w:rPr>
        <w:t xml:space="preserve"> will deal with initial approaches by people with complaints and attempt to resolve their concerns. Such approaches are likely to be by telephone</w:t>
      </w:r>
      <w:r w:rsidR="00E31AEA">
        <w:rPr>
          <w:rFonts w:ascii="ArialMT" w:hAnsi="ArialMT" w:cs="Arial"/>
        </w:rPr>
        <w:t xml:space="preserve"> or email</w:t>
      </w:r>
      <w:r w:rsidRPr="008A6536">
        <w:rPr>
          <w:rFonts w:ascii="ArialMT" w:hAnsi="ArialMT" w:cs="Arial"/>
        </w:rPr>
        <w:t xml:space="preserve">. </w:t>
      </w:r>
    </w:p>
    <w:p w14:paraId="1EFDA213" w14:textId="3CC0AF38" w:rsidR="008A6536" w:rsidRPr="008A6536" w:rsidRDefault="008A6536" w:rsidP="008A6536">
      <w:pPr>
        <w:pStyle w:val="NormalWeb"/>
        <w:rPr>
          <w:rFonts w:ascii="Arial" w:hAnsi="Arial" w:cs="Arial"/>
        </w:rPr>
      </w:pPr>
      <w:r w:rsidRPr="008A6536">
        <w:rPr>
          <w:rFonts w:ascii="ArialMT" w:hAnsi="ArialMT" w:cs="Arial"/>
        </w:rPr>
        <w:lastRenderedPageBreak/>
        <w:t>4.2  </w:t>
      </w:r>
      <w:r w:rsidR="00E31AEA">
        <w:rPr>
          <w:rFonts w:ascii="ArialMT" w:hAnsi="ArialMT" w:cs="Arial"/>
        </w:rPr>
        <w:t>Board Member</w:t>
      </w:r>
      <w:r w:rsidRPr="008A6536">
        <w:rPr>
          <w:rFonts w:ascii="ArialMT" w:hAnsi="ArialMT" w:cs="Arial"/>
        </w:rPr>
        <w:t xml:space="preserve">s should make any complaint in the first instance to the Secretary of the Board. </w:t>
      </w:r>
    </w:p>
    <w:p w14:paraId="033F6841" w14:textId="0BF70CCF" w:rsidR="008A6536" w:rsidRPr="008A6536" w:rsidRDefault="008A6536" w:rsidP="008A6536">
      <w:pPr>
        <w:pStyle w:val="NormalWeb"/>
        <w:rPr>
          <w:rFonts w:ascii="Arial" w:hAnsi="Arial" w:cs="Arial"/>
        </w:rPr>
      </w:pPr>
      <w:proofErr w:type="gramStart"/>
      <w:r w:rsidRPr="008A6536">
        <w:rPr>
          <w:rFonts w:ascii="ArialMT" w:hAnsi="ArialMT" w:cs="Arial"/>
        </w:rPr>
        <w:t>4.3  It</w:t>
      </w:r>
      <w:proofErr w:type="gramEnd"/>
      <w:r w:rsidRPr="008A6536">
        <w:rPr>
          <w:rFonts w:ascii="ArialMT" w:hAnsi="ArialMT" w:cs="Arial"/>
        </w:rPr>
        <w:t xml:space="preserve"> would be understood that often such an approach is not a complaint but a request for action, information or reporting a problem. When identified as such, it will be actioned by </w:t>
      </w:r>
      <w:r>
        <w:rPr>
          <w:rFonts w:ascii="ArialMT" w:hAnsi="ArialMT" w:cs="Arial"/>
        </w:rPr>
        <w:t xml:space="preserve">the </w:t>
      </w:r>
      <w:r w:rsidRPr="008A6536">
        <w:rPr>
          <w:rFonts w:ascii="ArialMT" w:hAnsi="ArialMT" w:cs="Arial"/>
        </w:rPr>
        <w:t xml:space="preserve">Secretary in the normal way, and referred to the SCHA Board for any further action to be taken. </w:t>
      </w:r>
    </w:p>
    <w:p w14:paraId="328F45AE" w14:textId="2A3FC749" w:rsidR="008A6536" w:rsidRPr="008A6536" w:rsidRDefault="008A6536" w:rsidP="008A6536">
      <w:pPr>
        <w:pStyle w:val="NormalWeb"/>
        <w:rPr>
          <w:rFonts w:ascii="Arial" w:hAnsi="Arial" w:cs="Arial"/>
        </w:rPr>
      </w:pPr>
      <w:r w:rsidRPr="008A6536">
        <w:rPr>
          <w:rFonts w:ascii="ArialMT" w:hAnsi="ArialMT" w:cs="Arial"/>
        </w:rPr>
        <w:t>4.4  </w:t>
      </w:r>
      <w:r w:rsidR="00C77ACF">
        <w:rPr>
          <w:rFonts w:ascii="ArialMT" w:hAnsi="ArialMT" w:cs="Arial"/>
        </w:rPr>
        <w:t xml:space="preserve">Unless the Board considers a complaint to be malicious or vexatious, </w:t>
      </w:r>
      <w:r w:rsidRPr="008A6536">
        <w:rPr>
          <w:rFonts w:ascii="ArialMT" w:hAnsi="ArialMT" w:cs="Arial"/>
        </w:rPr>
        <w:t xml:space="preserve">SCHA will aim to take all such action to satisfy the complainant. Emphasis will be on resolving the complaint whenever possible. </w:t>
      </w:r>
    </w:p>
    <w:p w14:paraId="34582095" w14:textId="77777777" w:rsidR="008A6536" w:rsidRPr="008A6536" w:rsidRDefault="008A6536" w:rsidP="008A6536">
      <w:pPr>
        <w:pStyle w:val="NormalWeb"/>
        <w:ind w:left="1080"/>
        <w:rPr>
          <w:rFonts w:ascii="Arial" w:hAnsi="Arial" w:cs="Arial"/>
        </w:rPr>
      </w:pPr>
    </w:p>
    <w:p w14:paraId="00E62049" w14:textId="4F8D3012" w:rsidR="008A6536" w:rsidRPr="008A6536" w:rsidRDefault="008A6536" w:rsidP="008A6536">
      <w:pPr>
        <w:pStyle w:val="NormalWeb"/>
        <w:rPr>
          <w:rFonts w:ascii="Arial" w:hAnsi="Arial" w:cs="Arial"/>
          <w:b/>
          <w:bCs/>
        </w:rPr>
      </w:pPr>
      <w:r w:rsidRPr="008A6536">
        <w:rPr>
          <w:rFonts w:ascii="Arial" w:hAnsi="Arial" w:cs="Arial"/>
          <w:b/>
          <w:bCs/>
        </w:rPr>
        <w:t xml:space="preserve">Formal Complaint </w:t>
      </w:r>
    </w:p>
    <w:p w14:paraId="2ECCEF91" w14:textId="55B53591" w:rsidR="008A6536" w:rsidRPr="008A6536" w:rsidRDefault="008A6536" w:rsidP="008A6536">
      <w:pPr>
        <w:pStyle w:val="NormalWeb"/>
        <w:rPr>
          <w:rFonts w:ascii="Arial" w:hAnsi="Arial" w:cs="Arial"/>
        </w:rPr>
      </w:pPr>
      <w:proofErr w:type="gramStart"/>
      <w:r w:rsidRPr="008A6536">
        <w:rPr>
          <w:rFonts w:ascii="ArialMT" w:hAnsi="ArialMT" w:cs="Arial"/>
        </w:rPr>
        <w:t>5.1  This</w:t>
      </w:r>
      <w:proofErr w:type="gramEnd"/>
      <w:r w:rsidRPr="008A6536">
        <w:rPr>
          <w:rFonts w:ascii="ArialMT" w:hAnsi="ArialMT" w:cs="Arial"/>
        </w:rPr>
        <w:t xml:space="preserve"> stage will come into operation when the complainant clearly indicates that he/she remains dissatisfied with the </w:t>
      </w:r>
      <w:r>
        <w:rPr>
          <w:rFonts w:ascii="ArialMT" w:hAnsi="ArialMT" w:cs="Arial"/>
        </w:rPr>
        <w:t>organisation</w:t>
      </w:r>
      <w:r w:rsidRPr="008A6536">
        <w:rPr>
          <w:rFonts w:ascii="ArialMT" w:hAnsi="ArialMT" w:cs="Arial"/>
        </w:rPr>
        <w:t xml:space="preserve">’s previous response on an issue which falls within the remit of the procedure. </w:t>
      </w:r>
    </w:p>
    <w:p w14:paraId="070F6B6A" w14:textId="2D6332FC" w:rsidR="008A6536" w:rsidRPr="008A6536" w:rsidRDefault="008A6536" w:rsidP="008A6536">
      <w:pPr>
        <w:pStyle w:val="NormalWeb"/>
        <w:rPr>
          <w:rFonts w:ascii="Arial" w:hAnsi="Arial" w:cs="Arial"/>
        </w:rPr>
      </w:pPr>
      <w:proofErr w:type="gramStart"/>
      <w:r w:rsidRPr="008A6536">
        <w:rPr>
          <w:rFonts w:ascii="ArialMT" w:hAnsi="ArialMT" w:cs="Arial"/>
        </w:rPr>
        <w:t>5.2  Written</w:t>
      </w:r>
      <w:proofErr w:type="gramEnd"/>
      <w:r w:rsidRPr="008A6536">
        <w:rPr>
          <w:rFonts w:ascii="ArialMT" w:hAnsi="ArialMT" w:cs="Arial"/>
        </w:rPr>
        <w:t xml:space="preserve"> details of the complaint will be accepted as a formal complaint provided that the matter has first been raised at board level, but has not been resolved to the satisfaction of the complainant. </w:t>
      </w:r>
    </w:p>
    <w:p w14:paraId="75987DE6" w14:textId="1ED31A02" w:rsidR="008A6536" w:rsidRPr="008A6536" w:rsidRDefault="008A6536" w:rsidP="008A6536">
      <w:pPr>
        <w:pStyle w:val="NormalWeb"/>
        <w:rPr>
          <w:rFonts w:ascii="ArialMT" w:hAnsi="ArialMT" w:cs="Arial"/>
        </w:rPr>
      </w:pPr>
      <w:proofErr w:type="gramStart"/>
      <w:r w:rsidRPr="008A6536">
        <w:rPr>
          <w:rFonts w:ascii="ArialMT" w:hAnsi="ArialMT" w:cs="Arial"/>
        </w:rPr>
        <w:t>5.3  All</w:t>
      </w:r>
      <w:proofErr w:type="gramEnd"/>
      <w:r w:rsidRPr="008A6536">
        <w:rPr>
          <w:rFonts w:ascii="ArialMT" w:hAnsi="ArialMT" w:cs="Arial"/>
        </w:rPr>
        <w:t xml:space="preserve"> formal complaints must be addressed to the SCHA Secretary, </w:t>
      </w:r>
      <w:r>
        <w:rPr>
          <w:rFonts w:ascii="ArialMT" w:hAnsi="ArialMT" w:cs="Arial"/>
        </w:rPr>
        <w:t>Gillian Campbell (</w:t>
      </w:r>
      <w:r w:rsidRPr="008A6536">
        <w:rPr>
          <w:rFonts w:ascii="ArialMT" w:hAnsi="ArialMT" w:cs="Arial"/>
        </w:rPr>
        <w:t>gilliancampbell290@yahoo.com</w:t>
      </w:r>
      <w:r>
        <w:rPr>
          <w:rFonts w:ascii="ArialMT" w:hAnsi="ArialMT" w:cs="Arial"/>
        </w:rPr>
        <w:t>)</w:t>
      </w:r>
      <w:r w:rsidRPr="008A6536">
        <w:rPr>
          <w:rFonts w:ascii="ArialMT" w:hAnsi="ArialMT" w:cs="Arial"/>
        </w:rPr>
        <w:t xml:space="preserve">,  who will acknowledge receipt of the complaint within 3 working days. A full reply to the complaint will be provided within 15 working days, failing which a further letter will be sent explaining the delay and indicating when it was anticipated a reply would be available. </w:t>
      </w:r>
    </w:p>
    <w:p w14:paraId="387FEA12" w14:textId="77777777" w:rsidR="008A6536" w:rsidRDefault="008A6536" w:rsidP="008A6536">
      <w:pPr>
        <w:pStyle w:val="NormalWeb"/>
        <w:ind w:left="360"/>
        <w:rPr>
          <w:rFonts w:ascii="Arial" w:hAnsi="Arial" w:cs="Arial"/>
        </w:rPr>
      </w:pPr>
    </w:p>
    <w:p w14:paraId="7622C9D3" w14:textId="23D4DF1C" w:rsidR="008A6536" w:rsidRPr="008A6536" w:rsidRDefault="008A6536" w:rsidP="008A6536">
      <w:pPr>
        <w:pStyle w:val="NormalWeb"/>
        <w:rPr>
          <w:rFonts w:ascii="Arial" w:hAnsi="Arial" w:cs="Arial"/>
          <w:b/>
          <w:bCs/>
        </w:rPr>
      </w:pPr>
      <w:r w:rsidRPr="008A6536">
        <w:rPr>
          <w:rFonts w:ascii="Arial" w:hAnsi="Arial" w:cs="Arial"/>
          <w:b/>
          <w:bCs/>
        </w:rPr>
        <w:t xml:space="preserve">Further Stages </w:t>
      </w:r>
    </w:p>
    <w:p w14:paraId="2FA5ABCC" w14:textId="1D6CD881" w:rsidR="008A6536" w:rsidRDefault="008A6536" w:rsidP="008A6536">
      <w:pPr>
        <w:pStyle w:val="NormalWeb"/>
        <w:rPr>
          <w:rFonts w:ascii="ArialMT" w:hAnsi="ArialMT" w:cs="Arial"/>
        </w:rPr>
      </w:pPr>
      <w:proofErr w:type="gramStart"/>
      <w:r w:rsidRPr="008A6536">
        <w:rPr>
          <w:rFonts w:ascii="ArialMT" w:hAnsi="ArialMT" w:cs="Arial"/>
        </w:rPr>
        <w:t>6.1  It</w:t>
      </w:r>
      <w:proofErr w:type="gramEnd"/>
      <w:r w:rsidRPr="008A6536">
        <w:rPr>
          <w:rFonts w:ascii="ArialMT" w:hAnsi="ArialMT" w:cs="Arial"/>
        </w:rPr>
        <w:t xml:space="preserve"> is hoped that the vast majority of complaints would be resolved in these two stages. However, for any which remain unresolved, a further stage is available. If the complainant was still not satisfied, he/she can request that his/her complaint is put before the Board. </w:t>
      </w:r>
    </w:p>
    <w:p w14:paraId="3BF0FA6E" w14:textId="77777777" w:rsidR="008A6536" w:rsidRPr="008A6536" w:rsidRDefault="008A6536" w:rsidP="008A6536">
      <w:pPr>
        <w:pStyle w:val="NormalWeb"/>
        <w:rPr>
          <w:rFonts w:ascii="Arial" w:hAnsi="Arial" w:cs="Arial"/>
        </w:rPr>
      </w:pPr>
    </w:p>
    <w:p w14:paraId="396A9B1B" w14:textId="563BEB5F" w:rsidR="008A6536" w:rsidRPr="008A6536" w:rsidRDefault="008A6536" w:rsidP="008A6536">
      <w:pPr>
        <w:pStyle w:val="NormalWeb"/>
        <w:rPr>
          <w:rFonts w:ascii="Arial" w:hAnsi="Arial" w:cs="Arial"/>
          <w:b/>
          <w:bCs/>
        </w:rPr>
      </w:pPr>
      <w:r w:rsidRPr="008A6536">
        <w:rPr>
          <w:rFonts w:ascii="Arial" w:hAnsi="Arial" w:cs="Arial"/>
          <w:b/>
          <w:bCs/>
        </w:rPr>
        <w:t xml:space="preserve">Report to </w:t>
      </w:r>
      <w:r w:rsidR="00E31AEA">
        <w:rPr>
          <w:rFonts w:ascii="Arial" w:hAnsi="Arial" w:cs="Arial"/>
          <w:b/>
          <w:bCs/>
        </w:rPr>
        <w:t xml:space="preserve">the Board </w:t>
      </w:r>
    </w:p>
    <w:p w14:paraId="49CD2643" w14:textId="3E781E1C" w:rsidR="008A6536" w:rsidRDefault="008A6536" w:rsidP="008A6536">
      <w:pPr>
        <w:pStyle w:val="NormalWeb"/>
      </w:pPr>
      <w:r>
        <w:rPr>
          <w:rFonts w:ascii="ArialMT" w:hAnsi="ArialMT"/>
        </w:rPr>
        <w:t>7.1 A report will be presented to</w:t>
      </w:r>
      <w:r w:rsidR="00E31AEA">
        <w:rPr>
          <w:rFonts w:ascii="ArialMT" w:hAnsi="ArialMT"/>
        </w:rPr>
        <w:t xml:space="preserve"> the</w:t>
      </w:r>
      <w:r>
        <w:rPr>
          <w:rFonts w:ascii="ArialMT" w:hAnsi="ArialMT"/>
        </w:rPr>
        <w:t xml:space="preserve"> </w:t>
      </w:r>
      <w:r w:rsidR="00E31AEA">
        <w:rPr>
          <w:rFonts w:ascii="ArialMT" w:hAnsi="ArialMT"/>
        </w:rPr>
        <w:t>Board</w:t>
      </w:r>
      <w:r>
        <w:rPr>
          <w:rFonts w:ascii="ArialMT" w:hAnsi="ArialMT"/>
        </w:rPr>
        <w:t xml:space="preserve"> annually by the Secretary, listing the number of complaints and the action taken to resolve them. </w:t>
      </w:r>
    </w:p>
    <w:p w14:paraId="114AAE75" w14:textId="5D757AA5" w:rsidR="00C176E6" w:rsidRDefault="00C176E6"/>
    <w:p w14:paraId="7EEF04B9" w14:textId="329525EB" w:rsidR="001A3EF4" w:rsidRPr="001A3EF4" w:rsidRDefault="001A3EF4">
      <w:pPr>
        <w:rPr>
          <w:rFonts w:ascii="Arial" w:hAnsi="Arial" w:cs="Arial"/>
        </w:rPr>
      </w:pPr>
    </w:p>
    <w:p w14:paraId="0A543C20" w14:textId="43A18D5B" w:rsidR="001A3EF4" w:rsidRDefault="001A3EF4" w:rsidP="001A3EF4">
      <w:pPr>
        <w:jc w:val="both"/>
        <w:rPr>
          <w:rFonts w:ascii="Arial" w:hAnsi="Arial" w:cs="Arial"/>
        </w:rPr>
      </w:pPr>
      <w:r w:rsidRPr="001A3EF4">
        <w:rPr>
          <w:rFonts w:ascii="Arial" w:hAnsi="Arial" w:cs="Arial"/>
          <w:b/>
          <w:bCs/>
        </w:rPr>
        <w:t>Policy Agreed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2</w:t>
      </w:r>
      <w:r w:rsidRPr="001A3EF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2021</w:t>
      </w:r>
    </w:p>
    <w:p w14:paraId="27B8C0D7" w14:textId="55087E7C" w:rsidR="001A3EF4" w:rsidRPr="001A3EF4" w:rsidRDefault="001A3EF4" w:rsidP="001A3E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Review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2022</w:t>
      </w:r>
    </w:p>
    <w:p w14:paraId="1EDC73D4" w14:textId="77777777" w:rsidR="001A3EF4" w:rsidRDefault="001A3EF4"/>
    <w:sectPr w:rsidR="001A3EF4" w:rsidSect="00303B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5A29"/>
    <w:multiLevelType w:val="multilevel"/>
    <w:tmpl w:val="322A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A4A47"/>
    <w:multiLevelType w:val="multilevel"/>
    <w:tmpl w:val="AAF64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F6CC7"/>
    <w:multiLevelType w:val="multilevel"/>
    <w:tmpl w:val="CC1E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3653C"/>
    <w:multiLevelType w:val="multilevel"/>
    <w:tmpl w:val="0CB4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6"/>
    <w:rsid w:val="001A3EF4"/>
    <w:rsid w:val="002715D4"/>
    <w:rsid w:val="00303B16"/>
    <w:rsid w:val="006B3C43"/>
    <w:rsid w:val="008A6536"/>
    <w:rsid w:val="009E0F6D"/>
    <w:rsid w:val="00BB06ED"/>
    <w:rsid w:val="00C176E6"/>
    <w:rsid w:val="00C77ACF"/>
    <w:rsid w:val="00C9151B"/>
    <w:rsid w:val="00E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8A56"/>
  <w15:chartTrackingRefBased/>
  <w15:docId w15:val="{7A113F9A-DA45-0E4C-B8E6-8E9C1D5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5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540F63-FEBA-7645-AC12-AE5BE6D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Adams</dc:creator>
  <cp:keywords/>
  <dc:description/>
  <cp:lastModifiedBy>Molly Adams</cp:lastModifiedBy>
  <cp:revision>5</cp:revision>
  <dcterms:created xsi:type="dcterms:W3CDTF">2020-11-18T17:05:00Z</dcterms:created>
  <dcterms:modified xsi:type="dcterms:W3CDTF">2021-04-01T11:41:00Z</dcterms:modified>
</cp:coreProperties>
</file>